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E271F6" w14:paraId="360169FB" w14:textId="77777777" w:rsidTr="00E271F6">
        <w:trPr>
          <w:trHeight w:val="4320"/>
        </w:trPr>
        <w:tc>
          <w:tcPr>
            <w:tcW w:w="10070" w:type="dxa"/>
          </w:tcPr>
          <w:p w14:paraId="046BC8C2" w14:textId="467CC116" w:rsidR="00E271F6" w:rsidRPr="0030483E" w:rsidRDefault="00C45AFF" w:rsidP="00E271F6">
            <w:pPr>
              <w:pStyle w:val="Title"/>
              <w:rPr>
                <w:sz w:val="64"/>
                <w:szCs w:val="64"/>
              </w:rPr>
            </w:pPr>
            <w:r w:rsidRPr="0030483E">
              <w:rPr>
                <w:sz w:val="64"/>
                <w:szCs w:val="64"/>
              </w:rPr>
              <w:t xml:space="preserve">Case for Coverage of the National DPP Lifestyle Change Program: </w:t>
            </w:r>
            <w:r w:rsidR="0030483E" w:rsidRPr="0030483E">
              <w:rPr>
                <w:b/>
                <w:bCs/>
                <w:sz w:val="64"/>
                <w:szCs w:val="64"/>
              </w:rPr>
              <w:t>Commercial Plan and Employer</w:t>
            </w:r>
            <w:r w:rsidR="0030483E" w:rsidRPr="0030483E">
              <w:rPr>
                <w:sz w:val="64"/>
                <w:szCs w:val="64"/>
              </w:rPr>
              <w:t xml:space="preserve"> </w:t>
            </w:r>
            <w:r w:rsidRPr="0030483E">
              <w:rPr>
                <w:sz w:val="64"/>
                <w:szCs w:val="64"/>
              </w:rPr>
              <w:t>Presentation Outline</w:t>
            </w:r>
          </w:p>
        </w:tc>
      </w:tr>
      <w:tr w:rsidR="00E271F6" w14:paraId="4399193F" w14:textId="77777777" w:rsidTr="00E271F6">
        <w:tc>
          <w:tcPr>
            <w:tcW w:w="10070" w:type="dxa"/>
          </w:tcPr>
          <w:p w14:paraId="6F4BA22A" w14:textId="18F2A4F9" w:rsidR="00921AF5" w:rsidRDefault="00921AF5" w:rsidP="00A92220"/>
        </w:tc>
      </w:tr>
      <w:tr w:rsidR="00E271F6" w14:paraId="3CBDB17F" w14:textId="77777777" w:rsidTr="00E271F6">
        <w:tc>
          <w:tcPr>
            <w:tcW w:w="10070" w:type="dxa"/>
            <w:tcBorders>
              <w:left w:val="single" w:sz="24" w:space="0" w:color="00B14D" w:themeColor="accent2"/>
            </w:tcBorders>
          </w:tcPr>
          <w:p w14:paraId="2FC53CE4" w14:textId="2D8533C4" w:rsidR="00E271F6" w:rsidRPr="00921AF5" w:rsidRDefault="00E271F6" w:rsidP="00A92220">
            <w:pPr>
              <w:rPr>
                <w:rFonts w:eastAsia="ArialMT"/>
              </w:rPr>
            </w:pPr>
            <w:r w:rsidRPr="00964D58">
              <w:rPr>
                <w:rFonts w:eastAsia="ArialMT"/>
              </w:rPr>
              <w:t xml:space="preserve">This </w:t>
            </w:r>
            <w:r w:rsidR="008F397A">
              <w:rPr>
                <w:rFonts w:eastAsia="ArialMT"/>
              </w:rPr>
              <w:t>Presentation O</w:t>
            </w:r>
            <w:r w:rsidR="00C45AFF">
              <w:rPr>
                <w:rFonts w:eastAsia="ArialMT"/>
              </w:rPr>
              <w:t>utline</w:t>
            </w:r>
            <w:r w:rsidRPr="00964D58">
              <w:rPr>
                <w:rFonts w:eastAsia="ArialMT"/>
              </w:rPr>
              <w:t xml:space="preserve"> </w:t>
            </w:r>
            <w:r w:rsidR="00C45AFF">
              <w:rPr>
                <w:rFonts w:eastAsia="ArialMT"/>
              </w:rPr>
              <w:t xml:space="preserve">is to be used as a supplement alongside </w:t>
            </w:r>
            <w:r w:rsidR="0059098F">
              <w:rPr>
                <w:rFonts w:eastAsia="ArialMT"/>
              </w:rPr>
              <w:t>either the</w:t>
            </w:r>
            <w:r w:rsidR="00C45AFF">
              <w:rPr>
                <w:rFonts w:eastAsia="ArialMT"/>
              </w:rPr>
              <w:t xml:space="preserve"> </w:t>
            </w:r>
            <w:r w:rsidR="008F397A">
              <w:rPr>
                <w:rFonts w:eastAsia="ArialMT"/>
              </w:rPr>
              <w:t>Presentation Template for Employers</w:t>
            </w:r>
            <w:r w:rsidR="0059098F">
              <w:rPr>
                <w:rFonts w:eastAsia="ArialMT"/>
              </w:rPr>
              <w:t xml:space="preserve"> or the </w:t>
            </w:r>
            <w:r w:rsidR="008F397A">
              <w:rPr>
                <w:rFonts w:eastAsia="ArialMT"/>
              </w:rPr>
              <w:t>Presentation Template for Commercial Plans</w:t>
            </w:r>
            <w:r w:rsidR="00A906EA">
              <w:rPr>
                <w:rFonts w:eastAsia="ArialMT"/>
              </w:rPr>
              <w:t xml:space="preserve">, </w:t>
            </w:r>
            <w:r w:rsidR="00B15C50">
              <w:rPr>
                <w:rFonts w:eastAsia="ArialMT"/>
              </w:rPr>
              <w:t xml:space="preserve">which can be accessed on the </w:t>
            </w:r>
            <w:hyperlink r:id="rId8" w:history="1">
              <w:r w:rsidR="00B15C50" w:rsidRPr="00B15C50">
                <w:rPr>
                  <w:rStyle w:val="Hyperlink"/>
                  <w:rFonts w:eastAsia="ArialMT"/>
                </w:rPr>
                <w:t>Case for Coverage for Commercial Plans and Employers</w:t>
              </w:r>
            </w:hyperlink>
            <w:r w:rsidR="00B15C50">
              <w:rPr>
                <w:rFonts w:eastAsia="ArialMT"/>
              </w:rPr>
              <w:t xml:space="preserve"> page of the Coverage Toolkit</w:t>
            </w:r>
            <w:r w:rsidR="00A906EA">
              <w:rPr>
                <w:rFonts w:eastAsia="ArialMT"/>
              </w:rPr>
              <w:t>.</w:t>
            </w:r>
            <w:r w:rsidR="00627C16">
              <w:rPr>
                <w:rFonts w:eastAsia="ArialMT"/>
              </w:rPr>
              <w:t xml:space="preserve"> </w:t>
            </w:r>
            <w:r w:rsidR="00A906EA">
              <w:rPr>
                <w:rFonts w:eastAsia="ArialMT"/>
              </w:rPr>
              <w:t>This outline</w:t>
            </w:r>
            <w:r w:rsidR="00627C16">
              <w:rPr>
                <w:rFonts w:eastAsia="ArialMT"/>
              </w:rPr>
              <w:t xml:space="preserve"> is organized based on the slide numbers of the presentation templates</w:t>
            </w:r>
            <w:r w:rsidR="00C45AFF">
              <w:rPr>
                <w:rFonts w:eastAsia="ArialMT"/>
              </w:rPr>
              <w:t xml:space="preserve">. </w:t>
            </w:r>
            <w:r w:rsidR="00A906EA">
              <w:rPr>
                <w:rFonts w:eastAsia="ArialMT"/>
              </w:rPr>
              <w:t>It</w:t>
            </w:r>
            <w:r w:rsidR="008828AF">
              <w:rPr>
                <w:rFonts w:eastAsia="ArialMT"/>
              </w:rPr>
              <w:t xml:space="preserve"> contains </w:t>
            </w:r>
            <w:bookmarkStart w:id="0" w:name="_Hlk44798676"/>
            <w:r w:rsidR="00627C16">
              <w:rPr>
                <w:rFonts w:eastAsia="ArialMT"/>
              </w:rPr>
              <w:t>tips for presenting</w:t>
            </w:r>
            <w:r w:rsidR="006C3906">
              <w:rPr>
                <w:rFonts w:eastAsia="ArialMT"/>
              </w:rPr>
              <w:t>,</w:t>
            </w:r>
            <w:r w:rsidR="008828AF">
              <w:rPr>
                <w:rFonts w:eastAsia="ArialMT"/>
              </w:rPr>
              <w:t xml:space="preserve"> </w:t>
            </w:r>
            <w:r w:rsidR="00627C16">
              <w:rPr>
                <w:rFonts w:eastAsia="ArialMT"/>
              </w:rPr>
              <w:t xml:space="preserve">and </w:t>
            </w:r>
            <w:r w:rsidR="008828AF">
              <w:rPr>
                <w:rFonts w:eastAsia="ArialMT"/>
              </w:rPr>
              <w:t>additional information</w:t>
            </w:r>
            <w:r w:rsidR="00627C16">
              <w:rPr>
                <w:rFonts w:eastAsia="ArialMT"/>
              </w:rPr>
              <w:t>,</w:t>
            </w:r>
            <w:r w:rsidR="008828AF">
              <w:rPr>
                <w:rFonts w:eastAsia="ArialMT"/>
              </w:rPr>
              <w:t xml:space="preserve"> statistics</w:t>
            </w:r>
            <w:r w:rsidR="00627C16">
              <w:rPr>
                <w:rFonts w:eastAsia="ArialMT"/>
              </w:rPr>
              <w:t>, and graphics that can supplement the content in the presentation templates</w:t>
            </w:r>
            <w:r w:rsidR="008828AF">
              <w:rPr>
                <w:rFonts w:eastAsia="ArialMT"/>
              </w:rPr>
              <w:t xml:space="preserve">. </w:t>
            </w:r>
            <w:bookmarkEnd w:id="0"/>
          </w:p>
        </w:tc>
      </w:tr>
    </w:tbl>
    <w:p w14:paraId="436BE925" w14:textId="77777777" w:rsidR="00C45AFF" w:rsidRDefault="00C45AFF" w:rsidP="00A92220">
      <w:pPr>
        <w:pStyle w:val="Heading2"/>
      </w:pPr>
    </w:p>
    <w:p w14:paraId="17F2301D" w14:textId="0F91BFDC" w:rsidR="0030483E" w:rsidRPr="00BE6767" w:rsidRDefault="0030483E" w:rsidP="0030483E">
      <w:pPr>
        <w:rPr>
          <w:rFonts w:ascii="Calibri" w:eastAsia="Calibri" w:hAnsi="Calibri" w:cs="Times New Roman"/>
          <w:sz w:val="22"/>
          <w:szCs w:val="22"/>
        </w:rPr>
      </w:pPr>
      <w:r w:rsidRPr="00BE6767">
        <w:rPr>
          <w:rFonts w:ascii="Calibri" w:eastAsia="Calibri" w:hAnsi="Calibri" w:cs="Times New Roman"/>
          <w:i/>
          <w:iCs/>
          <w:sz w:val="22"/>
          <w:szCs w:val="22"/>
        </w:rPr>
        <w:t xml:space="preserve">The </w:t>
      </w:r>
      <w:r w:rsidRPr="00BE6767">
        <w:rPr>
          <w:rFonts w:ascii="Calibri" w:eastAsia="Calibri" w:hAnsi="Calibri" w:cs="Times New Roman"/>
          <w:b/>
          <w:bCs/>
          <w:i/>
          <w:iCs/>
          <w:sz w:val="22"/>
          <w:szCs w:val="22"/>
        </w:rPr>
        <w:t>Building Capacity for Public and Private Payer Coverage of the National DPP Lifestyle Change Program</w:t>
      </w:r>
      <w:r w:rsidRPr="00BE6767">
        <w:rPr>
          <w:rFonts w:ascii="Calibri" w:eastAsia="Calibri" w:hAnsi="Calibri" w:cs="Times New Roman"/>
          <w:i/>
          <w:iCs/>
          <w:sz w:val="22"/>
          <w:szCs w:val="22"/>
        </w:rPr>
        <w:t xml:space="preserve"> project is supported by the Centers for Disease Control and Prevention (CDC) of the U.S. Department of Health and Human Services (HHS) as part of a financial assistance award totaling </w:t>
      </w:r>
      <w:r w:rsidRPr="00BE6767">
        <w:rPr>
          <w:rFonts w:ascii="Calibri" w:eastAsia="Calibri" w:hAnsi="Calibri" w:cs="Times New Roman"/>
          <w:b/>
          <w:bCs/>
          <w:i/>
          <w:iCs/>
          <w:sz w:val="22"/>
          <w:szCs w:val="22"/>
        </w:rPr>
        <w:t>$3.2 million for grant year 4</w:t>
      </w:r>
      <w:r w:rsidRPr="00BE6767">
        <w:rPr>
          <w:rFonts w:ascii="Calibri" w:eastAsia="Calibri" w:hAnsi="Calibri" w:cs="Times New Roman"/>
          <w:i/>
          <w:iCs/>
          <w:sz w:val="22"/>
          <w:szCs w:val="22"/>
        </w:rPr>
        <w:t xml:space="preserve"> with 100 percent funded by CDC/HHS. The contents are those of the author(s) and do not necessarily represent the official views of, nor an endorsement, by CDC/HHS, or the U.S. Government.</w:t>
      </w:r>
    </w:p>
    <w:p w14:paraId="1BB472A7" w14:textId="412C8A2C" w:rsidR="00C45AFF" w:rsidRDefault="00C45AFF">
      <w:pPr>
        <w:spacing w:before="0" w:after="0" w:line="240" w:lineRule="auto"/>
        <w:rPr>
          <w:rFonts w:asciiTheme="majorHAnsi" w:eastAsiaTheme="majorEastAsia" w:hAnsiTheme="majorHAnsi" w:cstheme="majorBidi"/>
          <w:bCs/>
          <w:color w:val="165C7D" w:themeColor="text2"/>
          <w:spacing w:val="20"/>
          <w:sz w:val="32"/>
          <w:szCs w:val="28"/>
        </w:rPr>
      </w:pPr>
    </w:p>
    <w:p w14:paraId="7F08F88F" w14:textId="28CEDBFB" w:rsidR="00A92220" w:rsidRDefault="00760F2F" w:rsidP="00A92220">
      <w:pPr>
        <w:pStyle w:val="Heading2"/>
      </w:pPr>
      <w:r>
        <w:lastRenderedPageBreak/>
        <w:t>S</w:t>
      </w:r>
      <w:r w:rsidR="004B4588">
        <w:t>lide 1</w:t>
      </w:r>
      <w:r>
        <w:t xml:space="preserve">: </w:t>
      </w:r>
      <w:r w:rsidR="00C45AFF">
        <w:t>Title Slide</w:t>
      </w:r>
      <w:r w:rsidR="008F397A">
        <w:t xml:space="preserve"> </w:t>
      </w:r>
    </w:p>
    <w:p w14:paraId="725FA340" w14:textId="0DB8EBB8" w:rsidR="00483C63" w:rsidRDefault="009B0873" w:rsidP="00C45AFF">
      <w:pPr>
        <w:pStyle w:val="Heading3"/>
      </w:pPr>
      <w:r>
        <w:t>To-</w:t>
      </w:r>
      <w:r w:rsidR="00C45AFF">
        <w:t>Do</w:t>
      </w:r>
    </w:p>
    <w:p w14:paraId="027E13E8" w14:textId="31771379" w:rsidR="00C45AFF" w:rsidRPr="00BD7AA4" w:rsidRDefault="00C45AFF" w:rsidP="00660BA2">
      <w:pPr>
        <w:pStyle w:val="Heading3"/>
        <w:numPr>
          <w:ilvl w:val="0"/>
          <w:numId w:val="18"/>
        </w:numPr>
        <w:rPr>
          <w:color w:val="auto"/>
        </w:rPr>
      </w:pPr>
      <w:r w:rsidRPr="000A2BFC">
        <w:rPr>
          <w:rFonts w:ascii="Verdana" w:hAnsi="Verdana"/>
          <w:b w:val="0"/>
          <w:bCs/>
          <w:color w:val="auto"/>
          <w:sz w:val="24"/>
        </w:rPr>
        <w:t>Insert organization logo</w:t>
      </w:r>
      <w:r w:rsidR="004B4588">
        <w:rPr>
          <w:rFonts w:ascii="Verdana" w:hAnsi="Verdana"/>
          <w:b w:val="0"/>
          <w:bCs/>
          <w:color w:val="auto"/>
          <w:sz w:val="24"/>
        </w:rPr>
        <w:t>, title</w:t>
      </w:r>
      <w:r w:rsidR="00EF7938">
        <w:rPr>
          <w:rFonts w:ascii="Verdana" w:hAnsi="Verdana"/>
          <w:b w:val="0"/>
          <w:bCs/>
          <w:color w:val="auto"/>
          <w:sz w:val="24"/>
        </w:rPr>
        <w:t>,</w:t>
      </w:r>
      <w:r w:rsidR="004B4588">
        <w:rPr>
          <w:rFonts w:ascii="Verdana" w:hAnsi="Verdana"/>
          <w:b w:val="0"/>
          <w:bCs/>
          <w:color w:val="auto"/>
          <w:sz w:val="24"/>
        </w:rPr>
        <w:t xml:space="preserve"> and presenter name</w:t>
      </w:r>
    </w:p>
    <w:p w14:paraId="31168B2F" w14:textId="22D9E1AF" w:rsidR="00C45AFF" w:rsidRDefault="004B4588" w:rsidP="00C45AFF">
      <w:pPr>
        <w:pStyle w:val="Heading2"/>
      </w:pPr>
      <w:r>
        <w:t>Slide 2</w:t>
      </w:r>
      <w:r w:rsidR="00760F2F">
        <w:t xml:space="preserve">: </w:t>
      </w:r>
      <w:r w:rsidR="00C45AFF">
        <w:t>Outline</w:t>
      </w:r>
      <w:r w:rsidR="008F397A">
        <w:t xml:space="preserve"> of Presentation </w:t>
      </w:r>
    </w:p>
    <w:p w14:paraId="132BF18A" w14:textId="65AE96DA" w:rsidR="00C45AFF" w:rsidRDefault="00C45AFF" w:rsidP="00C45AFF">
      <w:pPr>
        <w:pStyle w:val="Heading3"/>
        <w:rPr>
          <w:i/>
          <w:iCs/>
        </w:rPr>
      </w:pPr>
      <w:r>
        <w:t xml:space="preserve">Presentation </w:t>
      </w:r>
      <w:r w:rsidR="00627C16">
        <w:t>Tips</w:t>
      </w:r>
    </w:p>
    <w:p w14:paraId="6909A008" w14:textId="3DD29AE3" w:rsidR="00C45AFF" w:rsidRPr="00F17FBE" w:rsidRDefault="00C45AFF" w:rsidP="009B4494">
      <w:pPr>
        <w:numPr>
          <w:ilvl w:val="0"/>
          <w:numId w:val="4"/>
        </w:numPr>
        <w:spacing w:before="0" w:after="120"/>
        <w:rPr>
          <w:iCs/>
        </w:rPr>
      </w:pPr>
      <w:r w:rsidRPr="00F17FBE">
        <w:rPr>
          <w:iCs/>
        </w:rPr>
        <w:t>Know your audience</w:t>
      </w:r>
      <w:r w:rsidR="008F397A">
        <w:rPr>
          <w:iCs/>
        </w:rPr>
        <w:t xml:space="preserve"> and f</w:t>
      </w:r>
      <w:r w:rsidRPr="00F17FBE">
        <w:rPr>
          <w:iCs/>
        </w:rPr>
        <w:t>ocus on what matters most to them (</w:t>
      </w:r>
      <w:r w:rsidR="008F397A">
        <w:rPr>
          <w:iCs/>
        </w:rPr>
        <w:t xml:space="preserve">e.g., </w:t>
      </w:r>
      <w:r w:rsidRPr="00F17FBE">
        <w:rPr>
          <w:iCs/>
        </w:rPr>
        <w:t>cost</w:t>
      </w:r>
      <w:r w:rsidR="008F397A">
        <w:rPr>
          <w:iCs/>
        </w:rPr>
        <w:t>s</w:t>
      </w:r>
      <w:r w:rsidRPr="00F17FBE">
        <w:rPr>
          <w:iCs/>
        </w:rPr>
        <w:t>, health outcomes, health equity, ease of program delivery,</w:t>
      </w:r>
      <w:r w:rsidR="008F397A">
        <w:rPr>
          <w:iCs/>
        </w:rPr>
        <w:t xml:space="preserve"> </w:t>
      </w:r>
      <w:r w:rsidRPr="00F17FBE">
        <w:rPr>
          <w:iCs/>
        </w:rPr>
        <w:t>member/employee satisfaction, etc.)</w:t>
      </w:r>
    </w:p>
    <w:p w14:paraId="6930F94A" w14:textId="1BB3C494" w:rsidR="00C45AFF" w:rsidRDefault="00C45AFF" w:rsidP="009B4494">
      <w:pPr>
        <w:numPr>
          <w:ilvl w:val="0"/>
          <w:numId w:val="4"/>
        </w:numPr>
        <w:spacing w:before="0" w:after="120"/>
        <w:rPr>
          <w:iCs/>
        </w:rPr>
      </w:pPr>
      <w:r w:rsidRPr="00F17FBE">
        <w:rPr>
          <w:iCs/>
        </w:rPr>
        <w:t xml:space="preserve">Use data-driven information </w:t>
      </w:r>
      <w:r w:rsidR="000A2BFC">
        <w:rPr>
          <w:iCs/>
        </w:rPr>
        <w:t xml:space="preserve">that is </w:t>
      </w:r>
      <w:r w:rsidRPr="00F17FBE">
        <w:rPr>
          <w:iCs/>
        </w:rPr>
        <w:t>up-to-date</w:t>
      </w:r>
      <w:r w:rsidR="000A2BFC">
        <w:rPr>
          <w:iCs/>
        </w:rPr>
        <w:t xml:space="preserve"> and</w:t>
      </w:r>
      <w:r w:rsidRPr="00F17FBE">
        <w:rPr>
          <w:iCs/>
        </w:rPr>
        <w:t xml:space="preserve"> credible</w:t>
      </w:r>
      <w:r w:rsidR="000A2BFC">
        <w:rPr>
          <w:iCs/>
        </w:rPr>
        <w:t>.</w:t>
      </w:r>
      <w:r w:rsidRPr="00F17FBE">
        <w:rPr>
          <w:iCs/>
        </w:rPr>
        <w:t xml:space="preserve"> </w:t>
      </w:r>
      <w:r w:rsidR="000A2BFC">
        <w:rPr>
          <w:iCs/>
        </w:rPr>
        <w:t>If possible, i</w:t>
      </w:r>
      <w:r w:rsidRPr="00F17FBE">
        <w:rPr>
          <w:iCs/>
        </w:rPr>
        <w:t>nclude</w:t>
      </w:r>
      <w:r w:rsidR="00EF7938">
        <w:rPr>
          <w:iCs/>
        </w:rPr>
        <w:t xml:space="preserve"> </w:t>
      </w:r>
      <w:r w:rsidRPr="00F17FBE">
        <w:rPr>
          <w:iCs/>
        </w:rPr>
        <w:t>state</w:t>
      </w:r>
      <w:r w:rsidR="000A2BFC">
        <w:rPr>
          <w:iCs/>
        </w:rPr>
        <w:t xml:space="preserve"> and </w:t>
      </w:r>
      <w:r w:rsidRPr="00F17FBE">
        <w:rPr>
          <w:iCs/>
        </w:rPr>
        <w:t xml:space="preserve">local </w:t>
      </w:r>
      <w:r w:rsidR="000A2BFC">
        <w:rPr>
          <w:iCs/>
        </w:rPr>
        <w:t>data</w:t>
      </w:r>
      <w:r w:rsidRPr="00F17FBE">
        <w:rPr>
          <w:iCs/>
        </w:rPr>
        <w:t xml:space="preserve"> specific to the organization</w:t>
      </w:r>
      <w:r w:rsidR="00760F2F">
        <w:rPr>
          <w:iCs/>
        </w:rPr>
        <w:t xml:space="preserve"> and information from similar types of organizations as examples of implementation. </w:t>
      </w:r>
    </w:p>
    <w:p w14:paraId="4D76FAE3" w14:textId="77777777" w:rsidR="00A403E8" w:rsidRDefault="00A403E8" w:rsidP="00A403E8">
      <w:pPr>
        <w:pStyle w:val="Heading3"/>
      </w:pPr>
      <w:r>
        <w:t xml:space="preserve">Additional Resources </w:t>
      </w:r>
    </w:p>
    <w:p w14:paraId="62CC2A13" w14:textId="1EE4DFCC" w:rsidR="00A403E8" w:rsidRPr="00A403E8" w:rsidRDefault="00A403E8" w:rsidP="00A403E8">
      <w:pPr>
        <w:spacing w:before="0" w:after="0"/>
        <w:contextualSpacing/>
      </w:pPr>
      <w:r>
        <w:t xml:space="preserve">Additional topics that could be included in this presentation can be found on the </w:t>
      </w:r>
      <w:hyperlink r:id="rId9" w:history="1">
        <w:r w:rsidRPr="00A403E8">
          <w:rPr>
            <w:rStyle w:val="Hyperlink"/>
          </w:rPr>
          <w:t>Case for Coverage for Commercial Plans and Employers</w:t>
        </w:r>
      </w:hyperlink>
      <w:r>
        <w:t xml:space="preserve"> page of the Coverage Toolkit.</w:t>
      </w:r>
    </w:p>
    <w:p w14:paraId="6ABB279B" w14:textId="31F72EF0" w:rsidR="00C45AFF" w:rsidRDefault="00760F2F" w:rsidP="00C45AFF">
      <w:pPr>
        <w:pStyle w:val="Heading2"/>
      </w:pPr>
      <w:r>
        <w:t>S</w:t>
      </w:r>
      <w:r w:rsidR="004B4588">
        <w:t>lides 3-9</w:t>
      </w:r>
      <w:r>
        <w:t xml:space="preserve">: </w:t>
      </w:r>
      <w:r w:rsidR="00C45AFF">
        <w:t>Set the Stage: Prediabetes</w:t>
      </w:r>
      <w:r w:rsidR="000A2BFC">
        <w:t xml:space="preserve"> and Type 2 Diabetes</w:t>
      </w:r>
      <w:r w:rsidR="00C45AFF">
        <w:t xml:space="preserve"> </w:t>
      </w:r>
    </w:p>
    <w:p w14:paraId="1AA60A1D" w14:textId="5A48925B" w:rsidR="00DD0AAC" w:rsidRPr="00DD0AAC" w:rsidRDefault="00DD0AAC" w:rsidP="00DD0AAC">
      <w:pPr>
        <w:pStyle w:val="Heading3"/>
        <w:rPr>
          <w:i/>
          <w:iCs/>
        </w:rPr>
      </w:pPr>
      <w:r>
        <w:t xml:space="preserve">Presentation </w:t>
      </w:r>
      <w:r w:rsidR="00627C16">
        <w:t>Tips</w:t>
      </w:r>
    </w:p>
    <w:p w14:paraId="7793B903" w14:textId="7A19ED68" w:rsidR="00627C16" w:rsidRDefault="00C45AFF" w:rsidP="00483C63">
      <w:r w:rsidRPr="00F17FBE">
        <w:t>In the “Set the Stage” slides</w:t>
      </w:r>
      <w:r w:rsidR="00483C63">
        <w:t xml:space="preserve"> </w:t>
      </w:r>
      <w:r w:rsidRPr="00F17FBE">
        <w:t xml:space="preserve">present the </w:t>
      </w:r>
      <w:r w:rsidRPr="00F17FBE">
        <w:rPr>
          <w:b/>
          <w:bCs/>
        </w:rPr>
        <w:t>need</w:t>
      </w:r>
      <w:r w:rsidRPr="00F17FBE">
        <w:t xml:space="preserve"> for coverage of the National D</w:t>
      </w:r>
      <w:r w:rsidR="00620173">
        <w:t xml:space="preserve">iabetes </w:t>
      </w:r>
      <w:r w:rsidRPr="00F17FBE">
        <w:t>P</w:t>
      </w:r>
      <w:r w:rsidR="00620173">
        <w:t xml:space="preserve">revention </w:t>
      </w:r>
      <w:r w:rsidRPr="00F17FBE">
        <w:t>P</w:t>
      </w:r>
      <w:r w:rsidR="00620173">
        <w:t>rogram (National DPP)</w:t>
      </w:r>
      <w:r w:rsidRPr="00F17FBE">
        <w:t xml:space="preserve"> lifestyle change program</w:t>
      </w:r>
      <w:r w:rsidR="000A2BFC">
        <w:t xml:space="preserve"> by describing the impact of prediabetes and type 2 diabetes on the organization and its members/employees. </w:t>
      </w:r>
    </w:p>
    <w:p w14:paraId="16EAA96C" w14:textId="4EA1C8B3" w:rsidR="00483C63" w:rsidRDefault="00C45AFF" w:rsidP="00483C63">
      <w:r w:rsidRPr="00F17FBE">
        <w:t xml:space="preserve">Be sure to describe the issues that are relevant to the organization, including how their members/employees may be impacted by prediabetes and type 2 diabetes (such as disease incidence rates, absenteeism, costs of medication, and </w:t>
      </w:r>
      <w:r w:rsidR="006C3906">
        <w:t xml:space="preserve">the </w:t>
      </w:r>
      <w:r w:rsidRPr="00F17FBE">
        <w:t>burden of complications).</w:t>
      </w:r>
      <w:r w:rsidR="00760F2F">
        <w:t xml:space="preserve"> </w:t>
      </w:r>
    </w:p>
    <w:p w14:paraId="3AAAC3DB" w14:textId="5CF6B881" w:rsidR="009B4494" w:rsidRPr="00A403E8" w:rsidRDefault="0044270F" w:rsidP="00A403E8">
      <w:r>
        <w:lastRenderedPageBreak/>
        <w:t xml:space="preserve">Add </w:t>
      </w:r>
      <w:r w:rsidR="004B4588">
        <w:t xml:space="preserve">additional information including </w:t>
      </w:r>
      <w:r>
        <w:t>s</w:t>
      </w:r>
      <w:r w:rsidR="00760F2F">
        <w:t>tatistical</w:t>
      </w:r>
      <w:r>
        <w:t xml:space="preserve"> data</w:t>
      </w:r>
      <w:r w:rsidR="00760F2F">
        <w:t xml:space="preserve"> to your slides</w:t>
      </w:r>
      <w:r>
        <w:t xml:space="preserve"> to make it more relevant to the organization </w:t>
      </w:r>
      <w:r w:rsidR="002E4D07">
        <w:t>and</w:t>
      </w:r>
      <w:r w:rsidR="004B4588">
        <w:t xml:space="preserve"> include local and </w:t>
      </w:r>
      <w:r w:rsidR="00A12C4F">
        <w:t>state specific data</w:t>
      </w:r>
      <w:r w:rsidR="002E4D07">
        <w:t xml:space="preserve"> (available below</w:t>
      </w:r>
      <w:r>
        <w:t xml:space="preserve">). </w:t>
      </w:r>
    </w:p>
    <w:p w14:paraId="26E72200" w14:textId="757D7604" w:rsidR="00760F2F" w:rsidRDefault="00760F2F" w:rsidP="00651EB1">
      <w:pPr>
        <w:pStyle w:val="Heading3"/>
      </w:pPr>
      <w:r>
        <w:t xml:space="preserve">Additional </w:t>
      </w:r>
      <w:r w:rsidR="002E4D07">
        <w:t>I</w:t>
      </w:r>
      <w:r>
        <w:t xml:space="preserve">nformation </w:t>
      </w:r>
      <w:r w:rsidR="00EF7938">
        <w:t>for</w:t>
      </w:r>
      <w:r w:rsidR="004B4588">
        <w:t xml:space="preserve"> Setting the Sta</w:t>
      </w:r>
      <w:r w:rsidR="002E4D07">
        <w:t>g</w:t>
      </w:r>
      <w:r w:rsidR="004B4588">
        <w:t>e</w:t>
      </w:r>
    </w:p>
    <w:p w14:paraId="28037F31" w14:textId="01F17376" w:rsidR="00651EB1" w:rsidRPr="00B958F2" w:rsidRDefault="00760F2F" w:rsidP="00651EB1">
      <w:pPr>
        <w:pStyle w:val="Heading3"/>
        <w:rPr>
          <w:b w:val="0"/>
          <w:bCs/>
        </w:rPr>
      </w:pPr>
      <w:r w:rsidRPr="00B958F2">
        <w:rPr>
          <w:b w:val="0"/>
          <w:bCs/>
        </w:rPr>
        <w:t>National</w:t>
      </w:r>
      <w:r w:rsidR="00651EB1" w:rsidRPr="00B958F2">
        <w:rPr>
          <w:b w:val="0"/>
          <w:bCs/>
        </w:rPr>
        <w:t xml:space="preserve"> Statistics</w:t>
      </w:r>
    </w:p>
    <w:p w14:paraId="2B4F02F6" w14:textId="4FF6FC60" w:rsidR="00F17FBE" w:rsidRDefault="00F17FBE" w:rsidP="006172BD">
      <w:pPr>
        <w:spacing w:before="0" w:after="120"/>
      </w:pPr>
      <w:r w:rsidRPr="006E0A2C">
        <w:t xml:space="preserve">According to CDC’s </w:t>
      </w:r>
      <w:hyperlink r:id="rId10" w:history="1">
        <w:r w:rsidR="00BA35D5" w:rsidRPr="00BA35D5">
          <w:rPr>
            <w:rStyle w:val="Hyperlink"/>
          </w:rPr>
          <w:t>National Diabetes Statistics Report</w:t>
        </w:r>
      </w:hyperlink>
      <w:r w:rsidRPr="006E0A2C">
        <w:t>:</w:t>
      </w:r>
    </w:p>
    <w:p w14:paraId="787008D6" w14:textId="77777777" w:rsidR="00505057" w:rsidRPr="003C2753" w:rsidRDefault="00505057" w:rsidP="00505057">
      <w:pPr>
        <w:pStyle w:val="Heading3"/>
        <w:spacing w:before="0" w:after="0"/>
        <w:rPr>
          <w:rFonts w:ascii="Verdana" w:hAnsi="Verdana" w:cs="Calibri"/>
          <w:b w:val="0"/>
          <w:color w:val="000000"/>
          <w:sz w:val="24"/>
        </w:rPr>
      </w:pPr>
      <w:r w:rsidRPr="003C2753">
        <w:rPr>
          <w:rFonts w:ascii="Verdana" w:hAnsi="Verdana" w:cs="Calibri"/>
          <w:b w:val="0"/>
          <w:bCs/>
          <w:color w:val="000000"/>
          <w:sz w:val="24"/>
        </w:rPr>
        <w:t>Diabetes</w:t>
      </w:r>
    </w:p>
    <w:p w14:paraId="7D0FEE41" w14:textId="77777777" w:rsidR="00505057" w:rsidRPr="003C2753" w:rsidRDefault="00505057" w:rsidP="0050505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cs="Calibri"/>
          <w:color w:val="000000"/>
        </w:rPr>
      </w:pPr>
      <w:r w:rsidRPr="003C2753">
        <w:rPr>
          <w:rStyle w:val="Strong"/>
          <w:rFonts w:cs="Calibri"/>
          <w:color w:val="000000"/>
        </w:rPr>
        <w:t>Total:</w:t>
      </w:r>
      <w:r w:rsidRPr="003C2753">
        <w:rPr>
          <w:rFonts w:cs="Calibri"/>
          <w:color w:val="000000"/>
        </w:rPr>
        <w:t> 37.3 million people have diabetes (11.3% of the US population)</w:t>
      </w:r>
    </w:p>
    <w:p w14:paraId="67341ED5" w14:textId="77777777" w:rsidR="00505057" w:rsidRPr="003C2753" w:rsidRDefault="00505057" w:rsidP="0050505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cs="Calibri"/>
          <w:color w:val="000000"/>
        </w:rPr>
      </w:pPr>
      <w:r w:rsidRPr="003C2753">
        <w:rPr>
          <w:rStyle w:val="Strong"/>
          <w:rFonts w:cs="Calibri"/>
          <w:color w:val="000000"/>
        </w:rPr>
        <w:t>Diagnosed:</w:t>
      </w:r>
      <w:r w:rsidRPr="003C2753">
        <w:rPr>
          <w:rFonts w:cs="Calibri"/>
          <w:color w:val="000000"/>
        </w:rPr>
        <w:t> 28.7 million people, including 28.5 million adults</w:t>
      </w:r>
    </w:p>
    <w:p w14:paraId="558FCEE2" w14:textId="77777777" w:rsidR="00505057" w:rsidRPr="003C2753" w:rsidRDefault="00505057" w:rsidP="00505057">
      <w:pPr>
        <w:numPr>
          <w:ilvl w:val="0"/>
          <w:numId w:val="22"/>
        </w:numPr>
        <w:spacing w:before="100" w:beforeAutospacing="1" w:after="0" w:line="240" w:lineRule="auto"/>
        <w:rPr>
          <w:rFonts w:cs="Calibri"/>
          <w:color w:val="000000"/>
        </w:rPr>
      </w:pPr>
      <w:r w:rsidRPr="003C2753">
        <w:rPr>
          <w:rStyle w:val="Strong"/>
          <w:rFonts w:cs="Calibri"/>
          <w:color w:val="000000"/>
        </w:rPr>
        <w:t>Undiagnosed:</w:t>
      </w:r>
      <w:r w:rsidRPr="003C2753">
        <w:rPr>
          <w:rFonts w:cs="Calibri"/>
          <w:color w:val="000000"/>
        </w:rPr>
        <w:t> 8.5 million people (23.0% of adults are undiagnosed)</w:t>
      </w:r>
    </w:p>
    <w:p w14:paraId="3BD3D596" w14:textId="77777777" w:rsidR="003C2753" w:rsidRDefault="003C2753" w:rsidP="00505057">
      <w:pPr>
        <w:pStyle w:val="Heading3"/>
        <w:spacing w:before="0" w:after="0"/>
        <w:rPr>
          <w:rFonts w:ascii="Verdana" w:hAnsi="Verdana" w:cs="Open Sans"/>
          <w:b w:val="0"/>
          <w:bCs/>
          <w:color w:val="000000"/>
          <w:sz w:val="24"/>
        </w:rPr>
      </w:pPr>
    </w:p>
    <w:p w14:paraId="09009776" w14:textId="2CC5D046" w:rsidR="00505057" w:rsidRPr="003C2753" w:rsidRDefault="00505057" w:rsidP="00505057">
      <w:pPr>
        <w:pStyle w:val="Heading3"/>
        <w:spacing w:before="0" w:after="0"/>
        <w:rPr>
          <w:rFonts w:ascii="Verdana" w:hAnsi="Verdana" w:cs="Open Sans"/>
          <w:b w:val="0"/>
          <w:color w:val="000000"/>
          <w:sz w:val="24"/>
        </w:rPr>
      </w:pPr>
      <w:r w:rsidRPr="003C2753">
        <w:rPr>
          <w:rFonts w:ascii="Verdana" w:hAnsi="Verdana" w:cs="Open Sans"/>
          <w:b w:val="0"/>
          <w:bCs/>
          <w:color w:val="000000"/>
          <w:sz w:val="24"/>
        </w:rPr>
        <w:t>Prediabetes</w:t>
      </w:r>
    </w:p>
    <w:p w14:paraId="76BF37CC" w14:textId="77777777" w:rsidR="00505057" w:rsidRPr="003C2753" w:rsidRDefault="00505057" w:rsidP="0050505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cs="Open Sans"/>
          <w:color w:val="000000"/>
        </w:rPr>
      </w:pPr>
      <w:r w:rsidRPr="003C2753">
        <w:rPr>
          <w:rStyle w:val="Strong"/>
          <w:rFonts w:cs="Open Sans"/>
          <w:color w:val="000000"/>
        </w:rPr>
        <w:t>Total:</w:t>
      </w:r>
      <w:r w:rsidRPr="003C2753">
        <w:rPr>
          <w:rFonts w:cs="Open Sans"/>
          <w:color w:val="000000"/>
        </w:rPr>
        <w:t> 96 million people aged 18 years or older have prediabetes (38.0% of the adult US population)</w:t>
      </w:r>
    </w:p>
    <w:p w14:paraId="25CA9688" w14:textId="70C38F3E" w:rsidR="003C2753" w:rsidRPr="003C2753" w:rsidRDefault="00505057" w:rsidP="003C2753">
      <w:pPr>
        <w:numPr>
          <w:ilvl w:val="0"/>
          <w:numId w:val="23"/>
        </w:numPr>
        <w:spacing w:before="100" w:beforeAutospacing="1" w:after="0" w:line="240" w:lineRule="auto"/>
        <w:rPr>
          <w:rFonts w:cs="Open Sans"/>
          <w:color w:val="000000"/>
        </w:rPr>
      </w:pPr>
      <w:r w:rsidRPr="003C2753">
        <w:rPr>
          <w:rStyle w:val="Strong"/>
          <w:rFonts w:cs="Open Sans"/>
          <w:color w:val="000000"/>
        </w:rPr>
        <w:t>65 years or older:</w:t>
      </w:r>
      <w:r w:rsidRPr="003C2753">
        <w:rPr>
          <w:rFonts w:cs="Open Sans"/>
          <w:color w:val="000000"/>
        </w:rPr>
        <w:t> 26.4 million people aged 65 years or older (48.8%) have prediabetes</w:t>
      </w:r>
      <w:r w:rsidR="003C2753">
        <w:rPr>
          <w:rFonts w:cs="Open Sans"/>
          <w:color w:val="000000"/>
        </w:rPr>
        <w:br/>
      </w:r>
    </w:p>
    <w:p w14:paraId="752B43C8" w14:textId="0621D37F" w:rsidR="00497CF6" w:rsidRPr="006E0A2C" w:rsidRDefault="00497CF6" w:rsidP="003C2753">
      <w:pPr>
        <w:spacing w:before="0" w:after="120"/>
      </w:pPr>
      <w:r>
        <w:t>In addition:</w:t>
      </w:r>
    </w:p>
    <w:p w14:paraId="3BABF1F9" w14:textId="5CC47C44" w:rsidR="0095603B" w:rsidRPr="006E0A2C" w:rsidRDefault="00627C16" w:rsidP="003C2753">
      <w:pPr>
        <w:numPr>
          <w:ilvl w:val="1"/>
          <w:numId w:val="5"/>
        </w:numPr>
        <w:spacing w:before="0" w:after="80"/>
        <w:ind w:left="720"/>
        <w:rPr>
          <w:bCs/>
        </w:rPr>
      </w:pPr>
      <w:r w:rsidRPr="006E0A2C">
        <w:rPr>
          <w:bCs/>
        </w:rPr>
        <w:t xml:space="preserve">Diabetes was the </w:t>
      </w:r>
      <w:r w:rsidR="00BA35D5">
        <w:rPr>
          <w:bCs/>
        </w:rPr>
        <w:t>8</w:t>
      </w:r>
      <w:r w:rsidR="00BA35D5" w:rsidRPr="006E0A2C">
        <w:rPr>
          <w:bCs/>
          <w:vertAlign w:val="superscript"/>
        </w:rPr>
        <w:t>th</w:t>
      </w:r>
      <w:r w:rsidR="00BA35D5" w:rsidRPr="006E0A2C">
        <w:rPr>
          <w:bCs/>
        </w:rPr>
        <w:t xml:space="preserve"> </w:t>
      </w:r>
      <w:r w:rsidRPr="006E0A2C">
        <w:rPr>
          <w:bCs/>
        </w:rPr>
        <w:t xml:space="preserve">leading cause of death in the U.S. in </w:t>
      </w:r>
      <w:r w:rsidR="00BA35D5" w:rsidRPr="006E0A2C">
        <w:rPr>
          <w:bCs/>
        </w:rPr>
        <w:t>20</w:t>
      </w:r>
      <w:r w:rsidR="00BA35D5">
        <w:rPr>
          <w:bCs/>
        </w:rPr>
        <w:t>20</w:t>
      </w:r>
    </w:p>
    <w:p w14:paraId="38A83C86" w14:textId="0F43D747" w:rsidR="003520C6" w:rsidRDefault="003520C6" w:rsidP="003C2753">
      <w:pPr>
        <w:pStyle w:val="ListParagraph"/>
        <w:numPr>
          <w:ilvl w:val="0"/>
          <w:numId w:val="5"/>
        </w:numPr>
        <w:shd w:val="clear" w:color="auto" w:fill="FFFFFF"/>
        <w:spacing w:before="0" w:after="120" w:line="240" w:lineRule="auto"/>
        <w:ind w:left="720"/>
        <w:rPr>
          <w:rFonts w:eastAsia="Times New Roman" w:cs="Times New Roman"/>
        </w:rPr>
      </w:pPr>
      <w:bookmarkStart w:id="1" w:name="_Hlk44797962"/>
      <w:r>
        <w:rPr>
          <w:rFonts w:eastAsia="Times New Roman" w:cs="Times New Roman"/>
        </w:rPr>
        <w:t xml:space="preserve">Diabetes in adults has </w:t>
      </w:r>
      <w:r w:rsidR="00BA35D5">
        <w:rPr>
          <w:rFonts w:eastAsia="Times New Roman" w:cs="Times New Roman"/>
          <w:b/>
          <w:bCs/>
        </w:rPr>
        <w:t>doubled</w:t>
      </w:r>
      <w:r w:rsidR="00BA35D5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in the past two decades; it is estimated that 1 in 3 adults in the US could have diabetes by 2050.</w:t>
      </w:r>
      <w:r>
        <w:rPr>
          <w:rStyle w:val="FootnoteReference"/>
          <w:rFonts w:eastAsia="Times New Roman" w:cs="Times New Roman"/>
        </w:rPr>
        <w:footnoteReference w:id="1"/>
      </w:r>
      <w:r w:rsidR="004F286C">
        <w:rPr>
          <w:rFonts w:eastAsia="Times New Roman" w:cs="Times New Roman"/>
        </w:rPr>
        <w:t xml:space="preserve">, </w:t>
      </w:r>
      <w:r w:rsidR="004F286C">
        <w:rPr>
          <w:rStyle w:val="FootnoteReference"/>
          <w:rFonts w:eastAsia="Times New Roman" w:cs="Times New Roman"/>
        </w:rPr>
        <w:footnoteReference w:id="2"/>
      </w:r>
      <w:r>
        <w:rPr>
          <w:rFonts w:eastAsia="Times New Roman" w:cs="Times New Roman"/>
        </w:rPr>
        <w:t xml:space="preserve"> </w:t>
      </w:r>
    </w:p>
    <w:bookmarkEnd w:id="1"/>
    <w:p w14:paraId="500F08C0" w14:textId="0681B277" w:rsidR="000333E1" w:rsidRPr="000333E1" w:rsidRDefault="000333E1" w:rsidP="003C2753">
      <w:pPr>
        <w:pStyle w:val="ListParagraph"/>
        <w:numPr>
          <w:ilvl w:val="0"/>
          <w:numId w:val="5"/>
        </w:numPr>
        <w:shd w:val="clear" w:color="auto" w:fill="FFFFFF"/>
        <w:spacing w:before="0" w:after="120" w:line="240" w:lineRule="auto"/>
        <w:ind w:left="720"/>
        <w:rPr>
          <w:rFonts w:eastAsia="Times New Roman" w:cs="Times New Roman"/>
        </w:rPr>
      </w:pPr>
      <w:r w:rsidRPr="000333E1">
        <w:rPr>
          <w:rFonts w:eastAsia="Times New Roman" w:cs="Times New Roman"/>
        </w:rPr>
        <w:t xml:space="preserve">Diabetes is the </w:t>
      </w:r>
      <w:r w:rsidRPr="000333E1">
        <w:rPr>
          <w:rFonts w:eastAsia="Times New Roman" w:cs="Times New Roman"/>
          <w:b/>
          <w:bCs/>
        </w:rPr>
        <w:t xml:space="preserve">costliest </w:t>
      </w:r>
      <w:r w:rsidRPr="000333E1">
        <w:rPr>
          <w:rFonts w:eastAsia="Times New Roman" w:cs="Times New Roman"/>
        </w:rPr>
        <w:t>of the 155 most common diseases in the country, at $237 billion in direct medical costs and $90 billion in indirect costs (e.g., reduced productivity and absenteeism) in 2017</w:t>
      </w:r>
      <w:r w:rsidRPr="000333E1">
        <w:rPr>
          <w:shd w:val="clear" w:color="auto" w:fill="FFFFFF"/>
        </w:rPr>
        <w:t xml:space="preserve">—an </w:t>
      </w:r>
      <w:r w:rsidRPr="000333E1">
        <w:rPr>
          <w:b/>
          <w:bCs/>
          <w:shd w:val="clear" w:color="auto" w:fill="FFFFFF"/>
        </w:rPr>
        <w:t>increase of 60%</w:t>
      </w:r>
      <w:r w:rsidRPr="000333E1">
        <w:rPr>
          <w:shd w:val="clear" w:color="auto" w:fill="FFFFFF"/>
        </w:rPr>
        <w:t xml:space="preserve"> from 2007</w:t>
      </w:r>
      <w:r w:rsidRPr="000333E1">
        <w:rPr>
          <w:rFonts w:eastAsia="Times New Roman" w:cs="Times New Roman"/>
        </w:rPr>
        <w:t>.</w:t>
      </w:r>
      <w:r w:rsidRPr="000333E1">
        <w:rPr>
          <w:rStyle w:val="FootnoteReference"/>
          <w:rFonts w:eastAsia="Times New Roman" w:cs="Times New Roman"/>
        </w:rPr>
        <w:footnoteReference w:id="3"/>
      </w:r>
      <w:r w:rsidRPr="000333E1">
        <w:rPr>
          <w:rFonts w:eastAsia="Times New Roman" w:cs="Times New Roman"/>
          <w:vertAlign w:val="superscript"/>
        </w:rPr>
        <w:t xml:space="preserve">, </w:t>
      </w:r>
      <w:r w:rsidRPr="000333E1">
        <w:rPr>
          <w:rStyle w:val="FootnoteReference"/>
          <w:rFonts w:eastAsia="Times New Roman" w:cs="Times New Roman"/>
        </w:rPr>
        <w:footnoteReference w:id="4"/>
      </w:r>
    </w:p>
    <w:p w14:paraId="6BCF9034" w14:textId="77777777" w:rsidR="000333E1" w:rsidRPr="000333E1" w:rsidRDefault="000333E1" w:rsidP="003C2753">
      <w:pPr>
        <w:pStyle w:val="ListParagraph"/>
        <w:numPr>
          <w:ilvl w:val="0"/>
          <w:numId w:val="5"/>
        </w:numPr>
        <w:spacing w:before="0" w:after="120" w:line="240" w:lineRule="auto"/>
        <w:ind w:left="720"/>
        <w:rPr>
          <w:shd w:val="clear" w:color="auto" w:fill="FFFFFF"/>
        </w:rPr>
      </w:pPr>
      <w:r w:rsidRPr="000333E1">
        <w:rPr>
          <w:rFonts w:eastAsia="Times New Roman" w:cs="Times New Roman"/>
        </w:rPr>
        <w:t>Annual medical expenditures for people diagnosed with diabetes is $16,750 per year</w:t>
      </w:r>
      <w:r w:rsidRPr="000333E1">
        <w:rPr>
          <w:shd w:val="clear" w:color="auto" w:fill="FFFFFF"/>
        </w:rPr>
        <w:t>—</w:t>
      </w:r>
      <w:r w:rsidRPr="000333E1">
        <w:rPr>
          <w:b/>
          <w:bCs/>
          <w:shd w:val="clear" w:color="auto" w:fill="FFFFFF"/>
        </w:rPr>
        <w:t>2.3 times as much as those without diabetes</w:t>
      </w:r>
      <w:r w:rsidRPr="000333E1">
        <w:rPr>
          <w:shd w:val="clear" w:color="auto" w:fill="FFFFFF"/>
        </w:rPr>
        <w:t>.</w:t>
      </w:r>
      <w:r w:rsidRPr="000333E1">
        <w:rPr>
          <w:rStyle w:val="FootnoteReference"/>
          <w:shd w:val="clear" w:color="auto" w:fill="FFFFFF"/>
        </w:rPr>
        <w:footnoteReference w:id="5"/>
      </w:r>
      <w:r w:rsidRPr="000333E1">
        <w:rPr>
          <w:shd w:val="clear" w:color="auto" w:fill="FFFFFF"/>
        </w:rPr>
        <w:t xml:space="preserve"> </w:t>
      </w:r>
    </w:p>
    <w:p w14:paraId="1D963F94" w14:textId="781B547F" w:rsidR="000333E1" w:rsidRPr="000333E1" w:rsidRDefault="000333E1" w:rsidP="003C2753">
      <w:pPr>
        <w:numPr>
          <w:ilvl w:val="0"/>
          <w:numId w:val="5"/>
        </w:numPr>
        <w:spacing w:before="0" w:after="120"/>
        <w:ind w:left="720"/>
        <w:contextualSpacing/>
        <w:rPr>
          <w:bCs/>
        </w:rPr>
      </w:pPr>
      <w:r w:rsidRPr="000333E1">
        <w:rPr>
          <w:rFonts w:eastAsia="Times New Roman" w:cs="Times New Roman"/>
        </w:rPr>
        <w:lastRenderedPageBreak/>
        <w:t xml:space="preserve">Diabetes </w:t>
      </w:r>
      <w:r w:rsidRPr="000333E1">
        <w:rPr>
          <w:rFonts w:eastAsia="Times New Roman" w:cs="Times New Roman"/>
          <w:b/>
          <w:bCs/>
        </w:rPr>
        <w:t>doubles the risk of physical disability</w:t>
      </w:r>
      <w:r w:rsidRPr="000333E1">
        <w:rPr>
          <w:rFonts w:eastAsia="Times New Roman" w:cs="Times New Roman"/>
        </w:rPr>
        <w:t xml:space="preserve">; adults with diabetes who are </w:t>
      </w:r>
      <w:r w:rsidRPr="000333E1">
        <w:rPr>
          <w:shd w:val="clear" w:color="auto" w:fill="FFFFFF"/>
        </w:rPr>
        <w:t>≥50 years of age lose independence 6 to 7 years before their peers without diabetes.</w:t>
      </w:r>
      <w:r w:rsidR="003520C6">
        <w:rPr>
          <w:rStyle w:val="FootnoteReference"/>
          <w:shd w:val="clear" w:color="auto" w:fill="FFFFFF"/>
        </w:rPr>
        <w:t>4</w:t>
      </w:r>
    </w:p>
    <w:p w14:paraId="78260C2C" w14:textId="26051559" w:rsidR="0095603B" w:rsidRDefault="0095603B" w:rsidP="0095603B">
      <w:pPr>
        <w:pStyle w:val="Heading3"/>
      </w:pPr>
      <w:r>
        <w:t xml:space="preserve">Additional Resources </w:t>
      </w:r>
      <w:r w:rsidR="004B4588">
        <w:t>for Setting the Stage</w:t>
      </w:r>
    </w:p>
    <w:p w14:paraId="196982B5" w14:textId="0E179016" w:rsidR="00A12C4F" w:rsidRDefault="00A12C4F" w:rsidP="00B831E4">
      <w:pPr>
        <w:spacing w:before="0" w:after="0"/>
        <w:contextualSpacing/>
      </w:pPr>
      <w:r w:rsidRPr="0044270F">
        <w:t xml:space="preserve">Estimated prediabetes and diabetes rates for each state, as well as the direct and indirect costs of diabetes in each state, </w:t>
      </w:r>
      <w:r w:rsidR="002E4D07">
        <w:t>are available</w:t>
      </w:r>
      <w:r w:rsidRPr="0044270F">
        <w:t xml:space="preserve"> </w:t>
      </w:r>
      <w:hyperlink r:id="rId11" w:history="1">
        <w:r w:rsidRPr="0044270F">
          <w:rPr>
            <w:rStyle w:val="Hyperlink"/>
          </w:rPr>
          <w:t>here</w:t>
        </w:r>
      </w:hyperlink>
      <w:r w:rsidRPr="0044270F">
        <w:t xml:space="preserve">. </w:t>
      </w:r>
      <w:r w:rsidR="00367F34">
        <w:t xml:space="preserve">Additional state level data can </w:t>
      </w:r>
      <w:r w:rsidR="007D791B">
        <w:t>be found</w:t>
      </w:r>
      <w:r w:rsidR="002E4D07">
        <w:t xml:space="preserve"> in</w:t>
      </w:r>
      <w:r w:rsidR="00367F34">
        <w:t xml:space="preserve"> the </w:t>
      </w:r>
      <w:hyperlink r:id="rId12" w:history="1">
        <w:r w:rsidR="00367F34" w:rsidRPr="00367F34">
          <w:rPr>
            <w:rStyle w:val="Hyperlink"/>
          </w:rPr>
          <w:t>Diabetes State Burden Toolkit</w:t>
        </w:r>
      </w:hyperlink>
      <w:r w:rsidR="00367F34">
        <w:t xml:space="preserve">. </w:t>
      </w:r>
    </w:p>
    <w:p w14:paraId="6280A8EE" w14:textId="1DE344B4" w:rsidR="000A2BFC" w:rsidRDefault="000A2BFC" w:rsidP="009B0873">
      <w:r>
        <w:t xml:space="preserve">To </w:t>
      </w:r>
      <w:r w:rsidR="00627C16">
        <w:t>find more information</w:t>
      </w:r>
      <w:r>
        <w:t xml:space="preserve"> about the </w:t>
      </w:r>
      <w:r w:rsidR="00627C16">
        <w:t xml:space="preserve">costs associated with </w:t>
      </w:r>
      <w:r w:rsidR="008B4FEE">
        <w:t>t</w:t>
      </w:r>
      <w:r w:rsidR="00627C16">
        <w:t xml:space="preserve">ype 2 </w:t>
      </w:r>
      <w:r w:rsidR="008B4FEE">
        <w:t>d</w:t>
      </w:r>
      <w:r w:rsidR="00627C16">
        <w:t xml:space="preserve">iabetes, visit the </w:t>
      </w:r>
      <w:hyperlink r:id="rId13" w:history="1">
        <w:r w:rsidR="00627C16" w:rsidRPr="00627C16">
          <w:rPr>
            <w:rStyle w:val="Hyperlink"/>
          </w:rPr>
          <w:t>Cost and Value</w:t>
        </w:r>
      </w:hyperlink>
      <w:r w:rsidR="00627C16">
        <w:t xml:space="preserve"> page of the Coverage Toolkit. </w:t>
      </w:r>
    </w:p>
    <w:p w14:paraId="5553D1A1" w14:textId="386B319E" w:rsidR="0095603B" w:rsidRDefault="0095603B" w:rsidP="009B0873">
      <w:pPr>
        <w:rPr>
          <w:rStyle w:val="Hyperlink"/>
        </w:rPr>
      </w:pPr>
      <w:r>
        <w:t xml:space="preserve">For more </w:t>
      </w:r>
      <w:r w:rsidR="000A2BFC">
        <w:t>information on the current</w:t>
      </w:r>
      <w:r>
        <w:t xml:space="preserve"> prediabetes </w:t>
      </w:r>
      <w:r w:rsidR="000A2BFC">
        <w:t xml:space="preserve">and type 2 diabetes rates </w:t>
      </w:r>
      <w:r>
        <w:t>in the United States,</w:t>
      </w:r>
      <w:r w:rsidR="005C2AF8">
        <w:t xml:space="preserve"> including rates broken down by age, gender, and ethnicity,</w:t>
      </w:r>
      <w:r>
        <w:t xml:space="preserve"> see the </w:t>
      </w:r>
      <w:hyperlink r:id="rId14" w:history="1">
        <w:r w:rsidR="00BA35D5" w:rsidRPr="00BA35D5">
          <w:rPr>
            <w:rStyle w:val="Hyperlink"/>
          </w:rPr>
          <w:t>National Diabetes Statistics Report</w:t>
        </w:r>
      </w:hyperlink>
      <w:r w:rsidRPr="007D791B">
        <w:rPr>
          <w:rStyle w:val="Hyperlink"/>
        </w:rPr>
        <w:t>.</w:t>
      </w:r>
    </w:p>
    <w:p w14:paraId="604F14BC" w14:textId="68A91F84" w:rsidR="00483C63" w:rsidRDefault="00483C63" w:rsidP="00483C63">
      <w:pPr>
        <w:pStyle w:val="Heading3"/>
      </w:pPr>
      <w:r>
        <w:t>Additional Graphics</w:t>
      </w:r>
      <w:r w:rsidR="004B4588">
        <w:t xml:space="preserve"> for Setting the Stage</w:t>
      </w:r>
    </w:p>
    <w:p w14:paraId="0F389981" w14:textId="55F928D2" w:rsidR="006C3906" w:rsidRPr="006C3906" w:rsidRDefault="006C3906" w:rsidP="006C3906">
      <w:r>
        <w:t>More d</w:t>
      </w:r>
      <w:r w:rsidRPr="005A0458">
        <w:t>iabetes</w:t>
      </w:r>
      <w:r>
        <w:t xml:space="preserve"> and prediabetes infographics produced by CDC can be found </w:t>
      </w:r>
      <w:hyperlink r:id="rId15" w:history="1">
        <w:r w:rsidRPr="005A0458">
          <w:rPr>
            <w:rStyle w:val="Hyperlink"/>
          </w:rPr>
          <w:t>here</w:t>
        </w:r>
      </w:hyperlink>
      <w:r>
        <w:t>. Additionally, the following graphics could also be added to a presentation:</w:t>
      </w:r>
    </w:p>
    <w:p w14:paraId="6BCD8514" w14:textId="69CB8745" w:rsidR="00404605" w:rsidRDefault="00367F34" w:rsidP="00404605">
      <w:pPr>
        <w:jc w:val="center"/>
      </w:pPr>
      <w:r w:rsidRPr="0014008F">
        <w:rPr>
          <w:noProof/>
        </w:rPr>
        <w:drawing>
          <wp:inline distT="0" distB="0" distL="0" distR="0" wp14:anchorId="6EEEA536" wp14:editId="134DBFF8">
            <wp:extent cx="5376583" cy="2209800"/>
            <wp:effectExtent l="304800" t="304800" r="319405" b="323850"/>
            <wp:docPr id="8" name="Content Placeholder 3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B76759-FD3A-4CC8-889B-48C4AD4675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>
                      <a:extLst>
                        <a:ext uri="{FF2B5EF4-FFF2-40B4-BE49-F238E27FC236}">
                          <a16:creationId xmlns:a16="http://schemas.microsoft.com/office/drawing/2014/main" id="{00B76759-FD3A-4CC8-889B-48C4AD4675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398455" cy="2218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ysClr val="window" lastClr="FFFFFF"/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F60B32" w14:textId="5005D53B" w:rsidR="00A403E8" w:rsidRPr="00404605" w:rsidRDefault="00A403E8" w:rsidP="00404605">
      <w:pPr>
        <w:jc w:val="center"/>
      </w:pPr>
    </w:p>
    <w:p w14:paraId="1EFD67BD" w14:textId="577FEFC0" w:rsidR="0095603B" w:rsidRDefault="00760F2F" w:rsidP="0095603B">
      <w:pPr>
        <w:pStyle w:val="Heading2"/>
      </w:pPr>
      <w:r>
        <w:lastRenderedPageBreak/>
        <w:t>S</w:t>
      </w:r>
      <w:r w:rsidR="004B4588">
        <w:t>lides 10-12</w:t>
      </w:r>
      <w:r>
        <w:t xml:space="preserve">: </w:t>
      </w:r>
      <w:r w:rsidR="004B4588">
        <w:t xml:space="preserve">Present the </w:t>
      </w:r>
      <w:r w:rsidR="00483C63">
        <w:t xml:space="preserve">Solution </w:t>
      </w:r>
    </w:p>
    <w:p w14:paraId="0AA34D78" w14:textId="77777777" w:rsidR="009B0873" w:rsidRDefault="009B0873" w:rsidP="009B0873">
      <w:pPr>
        <w:pStyle w:val="Heading3"/>
      </w:pPr>
      <w:r>
        <w:t>To-Do</w:t>
      </w:r>
    </w:p>
    <w:p w14:paraId="78BF0B74" w14:textId="78BD5CF9" w:rsidR="009B0873" w:rsidRPr="009B0873" w:rsidRDefault="00BD7AA4" w:rsidP="00651EB1">
      <w:pPr>
        <w:pStyle w:val="ListParagraph"/>
        <w:numPr>
          <w:ilvl w:val="0"/>
          <w:numId w:val="7"/>
        </w:numPr>
        <w:spacing w:after="120"/>
      </w:pPr>
      <w:r>
        <w:t>Indicate whether</w:t>
      </w:r>
      <w:r w:rsidR="00C453BE">
        <w:t xml:space="preserve"> the </w:t>
      </w:r>
      <w:r w:rsidR="009B0873" w:rsidRPr="009B0873">
        <w:t xml:space="preserve">program is offered in other languages </w:t>
      </w:r>
      <w:r w:rsidR="00845A53">
        <w:t>in your area</w:t>
      </w:r>
    </w:p>
    <w:p w14:paraId="362C5AC0" w14:textId="21963BF0" w:rsidR="001E66A6" w:rsidRDefault="009B0873" w:rsidP="00BD7AA4">
      <w:pPr>
        <w:pStyle w:val="ListParagraph"/>
        <w:numPr>
          <w:ilvl w:val="0"/>
          <w:numId w:val="7"/>
        </w:numPr>
        <w:spacing w:after="120"/>
      </w:pPr>
      <w:r w:rsidRPr="009B0873">
        <w:t xml:space="preserve">Insert locations in </w:t>
      </w:r>
      <w:r w:rsidR="006C3906">
        <w:t>the</w:t>
      </w:r>
      <w:r w:rsidR="00760F2F">
        <w:t xml:space="preserve"> local</w:t>
      </w:r>
      <w:r w:rsidR="006C3906">
        <w:t xml:space="preserve"> </w:t>
      </w:r>
      <w:r w:rsidRPr="009B0873">
        <w:t xml:space="preserve">community offering </w:t>
      </w:r>
      <w:r w:rsidR="006C3906">
        <w:t xml:space="preserve">the </w:t>
      </w:r>
      <w:r w:rsidRPr="009B0873">
        <w:t>program</w:t>
      </w:r>
      <w:r w:rsidR="00760F2F">
        <w:t xml:space="preserve"> or virtual delivery options</w:t>
      </w:r>
    </w:p>
    <w:p w14:paraId="211F6FE4" w14:textId="299FF779" w:rsidR="009B0873" w:rsidRDefault="009B0873" w:rsidP="009B0873">
      <w:pPr>
        <w:pStyle w:val="Heading3"/>
      </w:pPr>
      <w:r>
        <w:t xml:space="preserve">Presentation </w:t>
      </w:r>
      <w:r w:rsidR="00627C16">
        <w:t>Tips</w:t>
      </w:r>
    </w:p>
    <w:p w14:paraId="7C601934" w14:textId="2A1B768E" w:rsidR="009B0873" w:rsidRDefault="009B0873" w:rsidP="00BD7AA4">
      <w:pPr>
        <w:spacing w:before="0" w:after="160"/>
      </w:pPr>
      <w:r w:rsidRPr="005D4DB0">
        <w:t xml:space="preserve">Explain how the National DPP </w:t>
      </w:r>
      <w:r>
        <w:t xml:space="preserve">lifestyle change program </w:t>
      </w:r>
      <w:r w:rsidRPr="005D4DB0">
        <w:t xml:space="preserve">helps to </w:t>
      </w:r>
      <w:r>
        <w:t>address the issues described</w:t>
      </w:r>
      <w:r w:rsidRPr="005D4DB0">
        <w:t xml:space="preserve"> in </w:t>
      </w:r>
      <w:r w:rsidR="006C3906">
        <w:t xml:space="preserve">the </w:t>
      </w:r>
      <w:r w:rsidRPr="005D4DB0">
        <w:t>previous slides</w:t>
      </w:r>
      <w:r>
        <w:t>.</w:t>
      </w:r>
      <w:r w:rsidR="00EF7938">
        <w:t xml:space="preserve"> Including overall ROI and VOI information from the </w:t>
      </w:r>
      <w:hyperlink r:id="rId17" w:history="1">
        <w:r w:rsidR="00BB56D0">
          <w:rPr>
            <w:rStyle w:val="Hyperlink"/>
          </w:rPr>
          <w:t>Cost and Value</w:t>
        </w:r>
      </w:hyperlink>
      <w:r w:rsidR="00EF7938">
        <w:t xml:space="preserve"> page and calculators included in the Coverage Toolkit would be most appropriate here.</w:t>
      </w:r>
    </w:p>
    <w:p w14:paraId="416D8020" w14:textId="44BC3E0A" w:rsidR="009B0873" w:rsidRDefault="009B0873" w:rsidP="009B0873">
      <w:pPr>
        <w:pStyle w:val="Heading3"/>
      </w:pPr>
      <w:r>
        <w:t xml:space="preserve">Additional </w:t>
      </w:r>
      <w:r w:rsidR="00651EB1">
        <w:t>Information and Statistics</w:t>
      </w:r>
      <w:r w:rsidR="004B4588">
        <w:t xml:space="preserve"> for Presenting the Solution</w:t>
      </w:r>
    </w:p>
    <w:p w14:paraId="20777FF9" w14:textId="77777777" w:rsidR="004F286C" w:rsidRDefault="004F286C" w:rsidP="004F286C">
      <w:pPr>
        <w:numPr>
          <w:ilvl w:val="0"/>
          <w:numId w:val="8"/>
        </w:numPr>
        <w:spacing w:before="0" w:after="120"/>
      </w:pPr>
      <w:r w:rsidRPr="004B3D55">
        <w:t xml:space="preserve">About the </w:t>
      </w:r>
      <w:hyperlink r:id="rId18" w:history="1">
        <w:r w:rsidRPr="004B3D55">
          <w:rPr>
            <w:rStyle w:val="Hyperlink"/>
          </w:rPr>
          <w:t>National DPP lifestyle change program</w:t>
        </w:r>
      </w:hyperlink>
    </w:p>
    <w:p w14:paraId="23752F07" w14:textId="77777777" w:rsidR="004F286C" w:rsidRDefault="004F286C" w:rsidP="004F286C">
      <w:pPr>
        <w:numPr>
          <w:ilvl w:val="1"/>
          <w:numId w:val="8"/>
        </w:numPr>
        <w:spacing w:before="0" w:after="80"/>
      </w:pPr>
      <w:r w:rsidRPr="005D4DB0">
        <w:t xml:space="preserve">Evidence-based, </w:t>
      </w:r>
      <w:r>
        <w:t>supported by</w:t>
      </w:r>
      <w:r w:rsidRPr="005D4DB0">
        <w:t xml:space="preserve"> </w:t>
      </w:r>
      <w:r w:rsidRPr="006A180D">
        <w:t>National Institutes of Health (NIH)</w:t>
      </w:r>
      <w:r>
        <w:t xml:space="preserve"> </w:t>
      </w:r>
      <w:hyperlink r:id="rId19" w:history="1">
        <w:r w:rsidRPr="006A180D">
          <w:rPr>
            <w:rStyle w:val="Hyperlink"/>
          </w:rPr>
          <w:t>Diabetes Prevention Program (DPP) clinical trial</w:t>
        </w:r>
      </w:hyperlink>
    </w:p>
    <w:p w14:paraId="6199E287" w14:textId="77777777" w:rsidR="004F286C" w:rsidRDefault="004F286C" w:rsidP="004F286C">
      <w:pPr>
        <w:numPr>
          <w:ilvl w:val="1"/>
          <w:numId w:val="8"/>
        </w:numPr>
        <w:spacing w:before="0" w:after="80"/>
      </w:pPr>
      <w:r w:rsidRPr="005D4DB0">
        <w:t>National effort</w:t>
      </w:r>
      <w:r>
        <w:t xml:space="preserve"> with</w:t>
      </w:r>
      <w:r w:rsidRPr="005D4DB0">
        <w:t xml:space="preserve"> quality assurance through </w:t>
      </w:r>
      <w:hyperlink r:id="rId20" w:history="1">
        <w:r w:rsidRPr="006A180D">
          <w:rPr>
            <w:rStyle w:val="Hyperlink"/>
          </w:rPr>
          <w:t>CDC’s Diabetes Prevention Recognition Program (DPRP)</w:t>
        </w:r>
      </w:hyperlink>
      <w:r>
        <w:t xml:space="preserve"> </w:t>
      </w:r>
    </w:p>
    <w:p w14:paraId="5360C95A" w14:textId="77777777" w:rsidR="004F5A8B" w:rsidRDefault="00C37968" w:rsidP="00B831E4">
      <w:pPr>
        <w:numPr>
          <w:ilvl w:val="1"/>
          <w:numId w:val="8"/>
        </w:numPr>
        <w:spacing w:before="0" w:after="80"/>
      </w:pPr>
      <w:r w:rsidRPr="005D4DB0">
        <w:t>Year-long, group-based program for adults</w:t>
      </w:r>
      <w:r w:rsidR="004F5A8B">
        <w:t xml:space="preserve"> focused on helping people lose 5% of their body weight through healthier eating and 150 minutes of physical exercise a week</w:t>
      </w:r>
    </w:p>
    <w:p w14:paraId="3BC2CA0C" w14:textId="70AC0343" w:rsidR="00C37968" w:rsidRDefault="004F5A8B" w:rsidP="00B831E4">
      <w:pPr>
        <w:numPr>
          <w:ilvl w:val="1"/>
          <w:numId w:val="8"/>
        </w:numPr>
        <w:spacing w:before="0" w:after="80"/>
      </w:pPr>
      <w:r>
        <w:t>Consists</w:t>
      </w:r>
      <w:r w:rsidR="00C37968" w:rsidRPr="005D4DB0">
        <w:t xml:space="preserve"> of 16 weekly sessions during the first six months and six</w:t>
      </w:r>
      <w:r w:rsidR="002E4D07">
        <w:t xml:space="preserve"> </w:t>
      </w:r>
      <w:r w:rsidR="00C37968" w:rsidRPr="005D4DB0">
        <w:t>monthly sessions during the second six months</w:t>
      </w:r>
    </w:p>
    <w:p w14:paraId="3ACE0BDF" w14:textId="6C462414" w:rsidR="00C37968" w:rsidRDefault="00C37968" w:rsidP="00B831E4">
      <w:pPr>
        <w:numPr>
          <w:ilvl w:val="1"/>
          <w:numId w:val="8"/>
        </w:numPr>
        <w:spacing w:before="0" w:after="80"/>
      </w:pPr>
      <w:r w:rsidRPr="002C1E2B">
        <w:t>Designed for people 18 years or older who have prediabetes or are at-risk for type 2 diabetes, but who do not already have diabetes</w:t>
      </w:r>
    </w:p>
    <w:p w14:paraId="0DAA37DE" w14:textId="03F643CA" w:rsidR="00C37968" w:rsidRDefault="00C37968" w:rsidP="00B831E4">
      <w:pPr>
        <w:numPr>
          <w:ilvl w:val="1"/>
          <w:numId w:val="8"/>
        </w:numPr>
        <w:spacing w:before="0" w:after="80"/>
      </w:pPr>
      <w:r>
        <w:t>P</w:t>
      </w:r>
      <w:r w:rsidRPr="002C1E2B">
        <w:t xml:space="preserve">rogram delivered </w:t>
      </w:r>
      <w:hyperlink r:id="rId21" w:history="1">
        <w:r w:rsidRPr="00BC6CE0">
          <w:rPr>
            <w:rStyle w:val="Hyperlink"/>
          </w:rPr>
          <w:t>in-person, online, through distance learning, or through a combination approach</w:t>
        </w:r>
      </w:hyperlink>
    </w:p>
    <w:p w14:paraId="562DE88F" w14:textId="0CAF9012" w:rsidR="00C37968" w:rsidRDefault="00C37968" w:rsidP="00B831E4">
      <w:pPr>
        <w:numPr>
          <w:ilvl w:val="1"/>
          <w:numId w:val="8"/>
        </w:numPr>
        <w:spacing w:before="0" w:after="80"/>
      </w:pPr>
      <w:r w:rsidRPr="002C1E2B">
        <w:t>Taught by trained lifestyle coaches (health professionals or non-licensed personnel)</w:t>
      </w:r>
    </w:p>
    <w:p w14:paraId="3A3F9688" w14:textId="4440DCDF" w:rsidR="00C37968" w:rsidRDefault="00C37968" w:rsidP="00B831E4">
      <w:pPr>
        <w:numPr>
          <w:ilvl w:val="1"/>
          <w:numId w:val="8"/>
        </w:numPr>
        <w:spacing w:before="0" w:after="80"/>
      </w:pPr>
      <w:r w:rsidRPr="002C1E2B">
        <w:t>Includes group support</w:t>
      </w:r>
      <w:r w:rsidR="00E10AC3">
        <w:t xml:space="preserve"> (r</w:t>
      </w:r>
      <w:r w:rsidRPr="002C1E2B">
        <w:t>ecommended group size ranges between 10 and 25 participants</w:t>
      </w:r>
      <w:r w:rsidR="00E10AC3">
        <w:t xml:space="preserve"> but o</w:t>
      </w:r>
      <w:r w:rsidRPr="002C1E2B">
        <w:t>nline groups may be larger) </w:t>
      </w:r>
    </w:p>
    <w:p w14:paraId="347EBE6B" w14:textId="182D5074" w:rsidR="00C37968" w:rsidRDefault="00C37968" w:rsidP="00B831E4">
      <w:pPr>
        <w:numPr>
          <w:ilvl w:val="1"/>
          <w:numId w:val="8"/>
        </w:numPr>
        <w:spacing w:before="0" w:after="80"/>
      </w:pPr>
      <w:r w:rsidRPr="002C1E2B">
        <w:t xml:space="preserve">Organizations offering the National DPP </w:t>
      </w:r>
      <w:r w:rsidR="00E10AC3">
        <w:t>l</w:t>
      </w:r>
      <w:r w:rsidRPr="002C1E2B">
        <w:t xml:space="preserve">ifestyle </w:t>
      </w:r>
      <w:r w:rsidR="00E10AC3">
        <w:t>c</w:t>
      </w:r>
      <w:r w:rsidRPr="002C1E2B">
        <w:t xml:space="preserve">hange </w:t>
      </w:r>
      <w:r w:rsidR="00E10AC3">
        <w:t>p</w:t>
      </w:r>
      <w:r w:rsidRPr="002C1E2B">
        <w:t xml:space="preserve">rogram can use a </w:t>
      </w:r>
      <w:hyperlink r:id="rId22" w:history="1">
        <w:r w:rsidRPr="00BC6CE0">
          <w:rPr>
            <w:rStyle w:val="Hyperlink"/>
          </w:rPr>
          <w:t>curriculum</w:t>
        </w:r>
      </w:hyperlink>
      <w:r w:rsidRPr="002C1E2B">
        <w:t xml:space="preserve"> developed by CDC, develop their own curriculum and </w:t>
      </w:r>
      <w:r w:rsidRPr="002C1E2B">
        <w:lastRenderedPageBreak/>
        <w:t>submit it to CDC for approval, or receive permission to use another organization’s curriculum as long as it is CDC approved </w:t>
      </w:r>
    </w:p>
    <w:p w14:paraId="5DDB1C95" w14:textId="77777777" w:rsidR="004F286C" w:rsidRDefault="004F286C" w:rsidP="004F286C">
      <w:pPr>
        <w:numPr>
          <w:ilvl w:val="1"/>
          <w:numId w:val="8"/>
        </w:numPr>
        <w:spacing w:before="0" w:after="120"/>
      </w:pPr>
      <w:r w:rsidRPr="002C1E2B">
        <w:t xml:space="preserve">There are thousands of </w:t>
      </w:r>
      <w:hyperlink r:id="rId23" w:history="1">
        <w:r w:rsidRPr="006A180D">
          <w:rPr>
            <w:rStyle w:val="Hyperlink"/>
          </w:rPr>
          <w:t>CDC-recognized organizations</w:t>
        </w:r>
      </w:hyperlink>
      <w:r w:rsidRPr="002C1E2B">
        <w:t xml:space="preserve"> deliver</w:t>
      </w:r>
      <w:r>
        <w:t>ing</w:t>
      </w:r>
      <w:r w:rsidRPr="002C1E2B">
        <w:t xml:space="preserve"> the National DPP lifestyle change program across the 50 states and </w:t>
      </w:r>
      <w:r>
        <w:t xml:space="preserve">Washington, </w:t>
      </w:r>
      <w:r w:rsidRPr="002C1E2B">
        <w:t>D.C.</w:t>
      </w:r>
    </w:p>
    <w:p w14:paraId="2BFE229B" w14:textId="04183F41" w:rsidR="009B0873" w:rsidRPr="00862A72" w:rsidRDefault="009B0873" w:rsidP="00B831E4">
      <w:pPr>
        <w:pStyle w:val="ListParagraph"/>
        <w:numPr>
          <w:ilvl w:val="0"/>
          <w:numId w:val="8"/>
        </w:numPr>
        <w:spacing w:before="0" w:after="120"/>
        <w:contextualSpacing w:val="0"/>
      </w:pPr>
      <w:r w:rsidRPr="00862A72">
        <w:t xml:space="preserve">Benefits of </w:t>
      </w:r>
      <w:r w:rsidR="00E10AC3">
        <w:t xml:space="preserve">the </w:t>
      </w:r>
      <w:r w:rsidRPr="00862A72">
        <w:t>National DPP</w:t>
      </w:r>
      <w:r w:rsidR="00E10AC3">
        <w:t xml:space="preserve"> lifestyle change program</w:t>
      </w:r>
    </w:p>
    <w:p w14:paraId="6D10F17B" w14:textId="45E5554C" w:rsidR="004F5A8B" w:rsidRDefault="004F5A8B" w:rsidP="004F5A8B">
      <w:pPr>
        <w:numPr>
          <w:ilvl w:val="1"/>
          <w:numId w:val="8"/>
        </w:numPr>
        <w:spacing w:before="0" w:after="80"/>
      </w:pPr>
      <w:r w:rsidRPr="004F5A8B">
        <w:t xml:space="preserve">The National DPP is proven to reduce </w:t>
      </w:r>
      <w:r w:rsidR="006C3906">
        <w:t xml:space="preserve">the </w:t>
      </w:r>
      <w:r w:rsidRPr="004F5A8B">
        <w:t>risk of developing type 2 diabetes by 58% in adults (</w:t>
      </w:r>
      <w:r w:rsidR="006C3906">
        <w:t xml:space="preserve">the risk of developing type 2 diabetes is reduced by </w:t>
      </w:r>
      <w:r w:rsidRPr="004F5A8B">
        <w:t>71% in adults over 60</w:t>
      </w:r>
      <w:r w:rsidR="006C3906">
        <w:t>)</w:t>
      </w:r>
    </w:p>
    <w:p w14:paraId="4F825AAA" w14:textId="21F5C846" w:rsidR="009B0873" w:rsidRPr="005D4DB0" w:rsidRDefault="009B0873" w:rsidP="00B831E4">
      <w:pPr>
        <w:numPr>
          <w:ilvl w:val="1"/>
          <w:numId w:val="8"/>
        </w:numPr>
        <w:spacing w:before="0" w:afterLines="80" w:after="192"/>
      </w:pPr>
      <w:r>
        <w:t>A r</w:t>
      </w:r>
      <w:r w:rsidRPr="005D4DB0">
        <w:t xml:space="preserve">eduction in rates of type 2 diabetes </w:t>
      </w:r>
      <w:r>
        <w:t>correlates</w:t>
      </w:r>
      <w:r w:rsidRPr="005D4DB0">
        <w:t xml:space="preserve"> to </w:t>
      </w:r>
      <w:hyperlink r:id="rId24" w:history="1">
        <w:r w:rsidRPr="00BC6CE0">
          <w:rPr>
            <w:rStyle w:val="Hyperlink"/>
          </w:rPr>
          <w:t>reduced medical claims/health care costs</w:t>
        </w:r>
      </w:hyperlink>
    </w:p>
    <w:p w14:paraId="0772AB2B" w14:textId="0A062DE3" w:rsidR="00C62E95" w:rsidRPr="009B0873" w:rsidRDefault="00BC6CE0" w:rsidP="00B831E4">
      <w:pPr>
        <w:numPr>
          <w:ilvl w:val="1"/>
          <w:numId w:val="8"/>
        </w:numPr>
        <w:spacing w:before="0" w:after="120"/>
      </w:pPr>
      <w:r>
        <w:t xml:space="preserve">Benefits extend beyond direct financial benefits to additional financial benefits such as better job performance, decreased absenteeism, increased job satisfaction, etc. (see the </w:t>
      </w:r>
      <w:hyperlink r:id="rId25" w:history="1">
        <w:r w:rsidRPr="00BC6CE0">
          <w:rPr>
            <w:rStyle w:val="Hyperlink"/>
          </w:rPr>
          <w:t>value on investment</w:t>
        </w:r>
      </w:hyperlink>
      <w:r>
        <w:t xml:space="preserve"> (VOI) graphic below)</w:t>
      </w:r>
    </w:p>
    <w:p w14:paraId="60AE1C6F" w14:textId="530B1C44" w:rsidR="009B0873" w:rsidRDefault="009B0873" w:rsidP="00B831E4">
      <w:pPr>
        <w:pStyle w:val="ListParagraph"/>
        <w:numPr>
          <w:ilvl w:val="0"/>
          <w:numId w:val="8"/>
        </w:numPr>
        <w:spacing w:before="0" w:after="120"/>
        <w:contextualSpacing w:val="0"/>
      </w:pPr>
      <w:r>
        <w:t xml:space="preserve">National DPP </w:t>
      </w:r>
      <w:r w:rsidR="00E10AC3">
        <w:t xml:space="preserve">lifestyle change program </w:t>
      </w:r>
      <w:hyperlink r:id="rId26" w:history="1">
        <w:r w:rsidR="00E10AC3" w:rsidRPr="00E10AC3">
          <w:rPr>
            <w:rStyle w:val="Hyperlink"/>
          </w:rPr>
          <w:t>participation eligibility</w:t>
        </w:r>
      </w:hyperlink>
    </w:p>
    <w:p w14:paraId="1285AAF0" w14:textId="77777777" w:rsidR="009B0873" w:rsidRPr="00A25809" w:rsidRDefault="009B0873" w:rsidP="00B831E4">
      <w:pPr>
        <w:pStyle w:val="ListParagraph"/>
        <w:numPr>
          <w:ilvl w:val="1"/>
          <w:numId w:val="8"/>
        </w:numPr>
        <w:spacing w:before="0" w:after="80"/>
        <w:contextualSpacing w:val="0"/>
      </w:pPr>
      <w:r w:rsidRPr="00A25809">
        <w:t>Be at least 18 years old, and</w:t>
      </w:r>
    </w:p>
    <w:p w14:paraId="2CFB8025" w14:textId="77777777" w:rsidR="009B0873" w:rsidRPr="00A25809" w:rsidRDefault="009B0873" w:rsidP="00B831E4">
      <w:pPr>
        <w:pStyle w:val="ListParagraph"/>
        <w:numPr>
          <w:ilvl w:val="1"/>
          <w:numId w:val="8"/>
        </w:numPr>
        <w:spacing w:before="0" w:after="80"/>
        <w:contextualSpacing w:val="0"/>
      </w:pPr>
      <w:r w:rsidRPr="00A25809">
        <w:t xml:space="preserve">Be overweight (body mass index ≥25; ≥23 if Asian), </w:t>
      </w:r>
      <w:r w:rsidRPr="00E10AC3">
        <w:rPr>
          <w:u w:val="single"/>
        </w:rPr>
        <w:t>and</w:t>
      </w:r>
    </w:p>
    <w:p w14:paraId="476FE5CE" w14:textId="77777777" w:rsidR="009B0873" w:rsidRPr="00A25809" w:rsidRDefault="009B0873" w:rsidP="00B831E4">
      <w:pPr>
        <w:pStyle w:val="ListParagraph"/>
        <w:numPr>
          <w:ilvl w:val="1"/>
          <w:numId w:val="8"/>
        </w:numPr>
        <w:spacing w:before="0" w:after="80"/>
        <w:contextualSpacing w:val="0"/>
      </w:pPr>
      <w:r w:rsidRPr="00A25809">
        <w:t xml:space="preserve">Have no previous diagnosis of type 1 or type 2 diabetes, </w:t>
      </w:r>
      <w:r w:rsidRPr="00E10AC3">
        <w:rPr>
          <w:u w:val="single"/>
        </w:rPr>
        <w:t>and</w:t>
      </w:r>
    </w:p>
    <w:p w14:paraId="2ACFEBED" w14:textId="77777777" w:rsidR="009B0873" w:rsidRPr="00A25809" w:rsidRDefault="009B0873" w:rsidP="00B831E4">
      <w:pPr>
        <w:pStyle w:val="ListParagraph"/>
        <w:numPr>
          <w:ilvl w:val="1"/>
          <w:numId w:val="8"/>
        </w:numPr>
        <w:spacing w:before="0" w:after="80"/>
        <w:contextualSpacing w:val="0"/>
      </w:pPr>
      <w:r w:rsidRPr="00A25809">
        <w:t>Have a blood test result in the prediabetes range within the past year:</w:t>
      </w:r>
    </w:p>
    <w:p w14:paraId="059A9FA5" w14:textId="77777777" w:rsidR="009B0873" w:rsidRPr="00A25809" w:rsidRDefault="009B0873" w:rsidP="00B831E4">
      <w:pPr>
        <w:pStyle w:val="ListParagraph"/>
        <w:numPr>
          <w:ilvl w:val="2"/>
          <w:numId w:val="8"/>
        </w:numPr>
        <w:spacing w:before="0" w:after="40"/>
        <w:contextualSpacing w:val="0"/>
      </w:pPr>
      <w:r w:rsidRPr="00A25809">
        <w:t xml:space="preserve">Hemoglobin A1C: 5.7%–6.4%, </w:t>
      </w:r>
      <w:r w:rsidRPr="00E10AC3">
        <w:rPr>
          <w:u w:val="single"/>
        </w:rPr>
        <w:t>or</w:t>
      </w:r>
    </w:p>
    <w:p w14:paraId="17EB276E" w14:textId="77777777" w:rsidR="009B0873" w:rsidRPr="00A25809" w:rsidRDefault="009B0873" w:rsidP="00B831E4">
      <w:pPr>
        <w:pStyle w:val="ListParagraph"/>
        <w:numPr>
          <w:ilvl w:val="2"/>
          <w:numId w:val="8"/>
        </w:numPr>
        <w:spacing w:before="0" w:after="40"/>
        <w:contextualSpacing w:val="0"/>
      </w:pPr>
      <w:r w:rsidRPr="00A25809">
        <w:t xml:space="preserve">Fasting plasma glucose: 100–125 mg/dL, </w:t>
      </w:r>
      <w:r w:rsidRPr="00E10AC3">
        <w:rPr>
          <w:u w:val="single"/>
        </w:rPr>
        <w:t>or</w:t>
      </w:r>
    </w:p>
    <w:p w14:paraId="33545A10" w14:textId="77777777" w:rsidR="009B0873" w:rsidRPr="00A25809" w:rsidRDefault="009B0873" w:rsidP="00B831E4">
      <w:pPr>
        <w:pStyle w:val="ListParagraph"/>
        <w:numPr>
          <w:ilvl w:val="2"/>
          <w:numId w:val="8"/>
        </w:numPr>
        <w:spacing w:before="0" w:after="40"/>
        <w:contextualSpacing w:val="0"/>
      </w:pPr>
      <w:r w:rsidRPr="00A25809">
        <w:t xml:space="preserve">Two-hour plasma glucose (after a 75 gm glucose load): 140–199 mg/dL, </w:t>
      </w:r>
      <w:r w:rsidRPr="00E10AC3">
        <w:rPr>
          <w:u w:val="single"/>
        </w:rPr>
        <w:t>or</w:t>
      </w:r>
    </w:p>
    <w:p w14:paraId="460FED02" w14:textId="77777777" w:rsidR="009B0873" w:rsidRPr="00A25809" w:rsidRDefault="009B0873" w:rsidP="00B831E4">
      <w:pPr>
        <w:pStyle w:val="ListParagraph"/>
        <w:numPr>
          <w:ilvl w:val="1"/>
          <w:numId w:val="8"/>
        </w:numPr>
        <w:spacing w:before="0" w:after="80"/>
        <w:contextualSpacing w:val="0"/>
      </w:pPr>
      <w:r w:rsidRPr="00A25809">
        <w:t xml:space="preserve">Be previously diagnosed with gestational diabetes, </w:t>
      </w:r>
      <w:r w:rsidRPr="00E10AC3">
        <w:rPr>
          <w:u w:val="single"/>
        </w:rPr>
        <w:t>or</w:t>
      </w:r>
    </w:p>
    <w:p w14:paraId="1E678735" w14:textId="295218A5" w:rsidR="00E10AC3" w:rsidRDefault="00E10AC3" w:rsidP="00B831E4">
      <w:pPr>
        <w:pStyle w:val="ListParagraph"/>
        <w:numPr>
          <w:ilvl w:val="1"/>
          <w:numId w:val="8"/>
        </w:numPr>
        <w:spacing w:before="0" w:after="120"/>
        <w:contextualSpacing w:val="0"/>
      </w:pPr>
      <w:r w:rsidRPr="00E10AC3">
        <w:t xml:space="preserve">Score 5 or higher on the </w:t>
      </w:r>
      <w:hyperlink r:id="rId27" w:history="1">
        <w:r w:rsidRPr="00E10AC3">
          <w:rPr>
            <w:rStyle w:val="Hyperlink"/>
          </w:rPr>
          <w:t>CDC/ADA Prediabetes Risk Test</w:t>
        </w:r>
      </w:hyperlink>
    </w:p>
    <w:p w14:paraId="295FF44E" w14:textId="35F87828" w:rsidR="00876DCD" w:rsidRDefault="009B0873" w:rsidP="00B831E4">
      <w:pPr>
        <w:pStyle w:val="ListParagraph"/>
        <w:numPr>
          <w:ilvl w:val="0"/>
          <w:numId w:val="8"/>
        </w:numPr>
        <w:spacing w:before="0" w:after="120"/>
        <w:contextualSpacing w:val="0"/>
      </w:pPr>
      <w:r>
        <w:t xml:space="preserve">National DPP </w:t>
      </w:r>
      <w:r w:rsidR="00E10AC3">
        <w:t xml:space="preserve">lifestyle change program </w:t>
      </w:r>
      <w:hyperlink r:id="rId28" w:history="1">
        <w:r w:rsidR="00E10AC3" w:rsidRPr="00E10AC3">
          <w:rPr>
            <w:rStyle w:val="Hyperlink"/>
          </w:rPr>
          <w:t>c</w:t>
        </w:r>
        <w:r w:rsidRPr="00E10AC3">
          <w:rPr>
            <w:rStyle w:val="Hyperlink"/>
          </w:rPr>
          <w:t xml:space="preserve">overage </w:t>
        </w:r>
        <w:r w:rsidR="00E10AC3" w:rsidRPr="00E10AC3">
          <w:rPr>
            <w:rStyle w:val="Hyperlink"/>
          </w:rPr>
          <w:t>l</w:t>
        </w:r>
        <w:r w:rsidRPr="00E10AC3">
          <w:rPr>
            <w:rStyle w:val="Hyperlink"/>
          </w:rPr>
          <w:t>andscape</w:t>
        </w:r>
      </w:hyperlink>
    </w:p>
    <w:p w14:paraId="2544F992" w14:textId="73E468AC" w:rsidR="000333E1" w:rsidRPr="00B958F2" w:rsidRDefault="009B0873" w:rsidP="00B958F2">
      <w:pPr>
        <w:pStyle w:val="ListParagraph"/>
        <w:numPr>
          <w:ilvl w:val="1"/>
          <w:numId w:val="8"/>
        </w:numPr>
        <w:spacing w:before="0" w:after="0"/>
        <w:rPr>
          <w:rFonts w:asciiTheme="majorHAnsi" w:eastAsiaTheme="majorEastAsia" w:hAnsiTheme="majorHAnsi" w:cstheme="majorBidi"/>
          <w:b/>
          <w:color w:val="00B14D" w:themeColor="accent2"/>
          <w:sz w:val="28"/>
        </w:rPr>
      </w:pPr>
      <w:r>
        <w:t xml:space="preserve">Covered </w:t>
      </w:r>
      <w:r w:rsidR="00E10AC3">
        <w:t xml:space="preserve">nationally </w:t>
      </w:r>
      <w:r>
        <w:t>by Medicare</w:t>
      </w:r>
      <w:r w:rsidR="00E10AC3">
        <w:t>;</w:t>
      </w:r>
      <w:r>
        <w:t xml:space="preserve"> </w:t>
      </w:r>
      <w:r w:rsidR="00E10AC3">
        <w:t xml:space="preserve">in an increasing number of states by </w:t>
      </w:r>
      <w:r>
        <w:t>Medicaid</w:t>
      </w:r>
      <w:r w:rsidR="00E10AC3">
        <w:t>;</w:t>
      </w:r>
      <w:r>
        <w:t xml:space="preserve"> </w:t>
      </w:r>
      <w:r w:rsidR="00E10AC3">
        <w:t xml:space="preserve">and by many </w:t>
      </w:r>
      <w:r>
        <w:t>commercial plans, employers, and state and public employers</w:t>
      </w:r>
    </w:p>
    <w:p w14:paraId="0C663441" w14:textId="2006A400" w:rsidR="00B831E4" w:rsidRDefault="00B831E4" w:rsidP="00B831E4">
      <w:pPr>
        <w:pStyle w:val="Heading3"/>
      </w:pPr>
      <w:r>
        <w:lastRenderedPageBreak/>
        <w:t>Additional Resources</w:t>
      </w:r>
      <w:r w:rsidR="004B4588">
        <w:t xml:space="preserve"> for Presenting the Solution</w:t>
      </w:r>
      <w:r>
        <w:t xml:space="preserve"> </w:t>
      </w:r>
    </w:p>
    <w:p w14:paraId="3FD8ADB2" w14:textId="2CA03E78" w:rsidR="00C22C38" w:rsidRDefault="00C22C38" w:rsidP="00B831E4">
      <w:r>
        <w:t xml:space="preserve">The Coverage Toolkit contains multiple pages that can be used to supplement slides </w:t>
      </w:r>
      <w:r w:rsidR="00A76038">
        <w:t>on presenting the solution</w:t>
      </w:r>
      <w:r>
        <w:t xml:space="preserve">: </w:t>
      </w:r>
    </w:p>
    <w:p w14:paraId="27992E96" w14:textId="514D7C1C" w:rsidR="00C22C38" w:rsidRDefault="00C22C38" w:rsidP="00C22C38">
      <w:pPr>
        <w:pStyle w:val="ListBullet"/>
        <w:tabs>
          <w:tab w:val="clear" w:pos="360"/>
          <w:tab w:val="num" w:pos="720"/>
        </w:tabs>
        <w:spacing w:before="0" w:after="120"/>
        <w:ind w:left="720"/>
        <w:contextualSpacing w:val="0"/>
      </w:pPr>
      <w:r>
        <w:t xml:space="preserve">The </w:t>
      </w:r>
      <w:hyperlink r:id="rId29" w:history="1">
        <w:r w:rsidRPr="00C22C38">
          <w:rPr>
            <w:rStyle w:val="Hyperlink"/>
          </w:rPr>
          <w:t>National Diabetes Prevention Program Overview</w:t>
        </w:r>
      </w:hyperlink>
      <w:r>
        <w:t xml:space="preserve"> page provides basic information on how the program is structured. </w:t>
      </w:r>
    </w:p>
    <w:p w14:paraId="3E331D41" w14:textId="36AC07F9" w:rsidR="00B831E4" w:rsidRDefault="00B831E4" w:rsidP="00C22C38">
      <w:pPr>
        <w:pStyle w:val="ListBullet"/>
        <w:tabs>
          <w:tab w:val="clear" w:pos="360"/>
          <w:tab w:val="num" w:pos="720"/>
        </w:tabs>
        <w:spacing w:before="0" w:after="120"/>
        <w:ind w:left="720"/>
        <w:contextualSpacing w:val="0"/>
      </w:pPr>
      <w:r>
        <w:t xml:space="preserve">The </w:t>
      </w:r>
      <w:hyperlink r:id="rId30" w:history="1">
        <w:r w:rsidRPr="00C37968">
          <w:rPr>
            <w:rStyle w:val="Hyperlink"/>
          </w:rPr>
          <w:t>Evidence</w:t>
        </w:r>
      </w:hyperlink>
      <w:r>
        <w:t xml:space="preserve"> page contains multiple studies demonstrating the efficacy of the National DPP lifestyle change program</w:t>
      </w:r>
      <w:r w:rsidR="00C22C38">
        <w:t xml:space="preserve">, including evidence of efficacy when it is delivered online or through distance learning. This page also has studies demonstrating additional health benefits beyond the prevention of type 2 diabetes that result from the program. </w:t>
      </w:r>
    </w:p>
    <w:p w14:paraId="106DF639" w14:textId="1A895B6F" w:rsidR="00C22C38" w:rsidRDefault="00C22C38" w:rsidP="00C22C38">
      <w:pPr>
        <w:pStyle w:val="ListBullet"/>
        <w:tabs>
          <w:tab w:val="clear" w:pos="360"/>
          <w:tab w:val="num" w:pos="720"/>
        </w:tabs>
        <w:spacing w:before="0" w:after="120"/>
        <w:ind w:left="720"/>
        <w:contextualSpacing w:val="0"/>
      </w:pPr>
      <w:r>
        <w:t xml:space="preserve">The </w:t>
      </w:r>
      <w:hyperlink r:id="rId31" w:history="1">
        <w:r w:rsidRPr="00C22C38">
          <w:rPr>
            <w:rStyle w:val="Hyperlink"/>
          </w:rPr>
          <w:t>Cost and Value</w:t>
        </w:r>
      </w:hyperlink>
      <w:r>
        <w:t xml:space="preserve"> page contains information on the return on investment (ROI) and VOI of the program, as well as multiple budget and project impact tools</w:t>
      </w:r>
      <w:r w:rsidR="006C3906">
        <w:t xml:space="preserve"> and calculators</w:t>
      </w:r>
      <w:r>
        <w:t xml:space="preserve">. </w:t>
      </w:r>
    </w:p>
    <w:p w14:paraId="6EC165AB" w14:textId="08656621" w:rsidR="00B831E4" w:rsidRDefault="00A53CEA" w:rsidP="00C22C38">
      <w:pPr>
        <w:pStyle w:val="ListBullet"/>
        <w:tabs>
          <w:tab w:val="clear" w:pos="360"/>
          <w:tab w:val="num" w:pos="720"/>
        </w:tabs>
        <w:spacing w:before="0" w:after="0"/>
        <w:ind w:left="720"/>
        <w:contextualSpacing w:val="0"/>
      </w:pPr>
      <w:r>
        <w:t>T</w:t>
      </w:r>
      <w:r w:rsidR="00C22C38">
        <w:t xml:space="preserve">he </w:t>
      </w:r>
      <w:hyperlink r:id="rId32" w:history="1">
        <w:r w:rsidR="00C22C38" w:rsidRPr="00C22C38">
          <w:rPr>
            <w:rStyle w:val="Hyperlink"/>
          </w:rPr>
          <w:t>Participating Pay</w:t>
        </w:r>
        <w:r w:rsidR="00C22C38" w:rsidRPr="00C22C38">
          <w:rPr>
            <w:rStyle w:val="Hyperlink"/>
          </w:rPr>
          <w:t>e</w:t>
        </w:r>
        <w:r w:rsidR="00C22C38" w:rsidRPr="00C22C38">
          <w:rPr>
            <w:rStyle w:val="Hyperlink"/>
          </w:rPr>
          <w:t>rs</w:t>
        </w:r>
      </w:hyperlink>
      <w:r w:rsidR="00C22C38">
        <w:t xml:space="preserve"> page provides a list of payers who are currently covering the National DPP lifestyle change program</w:t>
      </w:r>
      <w:r w:rsidR="007526A8">
        <w:t xml:space="preserve">, including commercial health plans, employers, state-public employee coverage, state Medicaid coverage, and Medicare coverage. The page contains </w:t>
      </w:r>
      <w:r>
        <w:t xml:space="preserve">multiple visuals and maps that </w:t>
      </w:r>
      <w:r w:rsidR="007526A8">
        <w:t>can be copied</w:t>
      </w:r>
      <w:r>
        <w:t xml:space="preserve"> into a presentation. </w:t>
      </w:r>
    </w:p>
    <w:p w14:paraId="003CF96C" w14:textId="77777777" w:rsidR="00AF6A9F" w:rsidRDefault="00AF6A9F" w:rsidP="008B2FFE">
      <w:pPr>
        <w:pStyle w:val="Heading3"/>
      </w:pPr>
    </w:p>
    <w:p w14:paraId="37A7A126" w14:textId="77777777" w:rsidR="00AF6A9F" w:rsidRDefault="00AF6A9F" w:rsidP="008B2FFE">
      <w:pPr>
        <w:pStyle w:val="Heading3"/>
      </w:pPr>
    </w:p>
    <w:p w14:paraId="40E542D1" w14:textId="77777777" w:rsidR="00AF6A9F" w:rsidRDefault="00AF6A9F" w:rsidP="008B2FFE">
      <w:pPr>
        <w:pStyle w:val="Heading3"/>
      </w:pPr>
    </w:p>
    <w:p w14:paraId="7D74F4CF" w14:textId="77777777" w:rsidR="00AF6A9F" w:rsidRDefault="00AF6A9F" w:rsidP="008B2FFE">
      <w:pPr>
        <w:pStyle w:val="Heading3"/>
      </w:pPr>
    </w:p>
    <w:p w14:paraId="689BBD0E" w14:textId="77777777" w:rsidR="00AF6A9F" w:rsidRDefault="00AF6A9F" w:rsidP="008B2FFE">
      <w:pPr>
        <w:pStyle w:val="Heading3"/>
      </w:pPr>
    </w:p>
    <w:p w14:paraId="5860AA74" w14:textId="77777777" w:rsidR="00AF6A9F" w:rsidRDefault="00AF6A9F" w:rsidP="008B2FFE">
      <w:pPr>
        <w:pStyle w:val="Heading3"/>
      </w:pPr>
    </w:p>
    <w:p w14:paraId="176783C7" w14:textId="77777777" w:rsidR="00AF6A9F" w:rsidRDefault="00AF6A9F" w:rsidP="008B2FFE">
      <w:pPr>
        <w:pStyle w:val="Heading3"/>
      </w:pPr>
      <w:r>
        <w:br/>
      </w:r>
      <w:r>
        <w:br/>
      </w:r>
    </w:p>
    <w:p w14:paraId="55BB9C2E" w14:textId="77777777" w:rsidR="00AF6A9F" w:rsidRDefault="00AF6A9F">
      <w:pPr>
        <w:spacing w:before="0" w:after="0" w:line="240" w:lineRule="auto"/>
        <w:rPr>
          <w:rFonts w:asciiTheme="majorHAnsi" w:eastAsiaTheme="majorEastAsia" w:hAnsiTheme="majorHAnsi" w:cstheme="majorBidi"/>
          <w:b/>
          <w:color w:val="00B14D" w:themeColor="accent2"/>
          <w:sz w:val="28"/>
        </w:rPr>
      </w:pPr>
      <w:r>
        <w:br w:type="page"/>
      </w:r>
    </w:p>
    <w:p w14:paraId="49EE84D2" w14:textId="79373365" w:rsidR="008B2FFE" w:rsidRDefault="008B2FFE" w:rsidP="008B2FFE">
      <w:pPr>
        <w:pStyle w:val="Heading3"/>
      </w:pPr>
      <w:r>
        <w:lastRenderedPageBreak/>
        <w:t>Additional Graphics</w:t>
      </w:r>
      <w:r w:rsidR="004B4588">
        <w:t xml:space="preserve"> for Presenting the Solution</w:t>
      </w:r>
    </w:p>
    <w:p w14:paraId="0B7BD2FE" w14:textId="50A05D2E" w:rsidR="00EF7938" w:rsidRDefault="00AF6A9F" w:rsidP="00BD2D9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35D214" wp14:editId="164B900E">
            <wp:simplePos x="0" y="0"/>
            <wp:positionH relativeFrom="column">
              <wp:posOffset>447040</wp:posOffset>
            </wp:positionH>
            <wp:positionV relativeFrom="paragraph">
              <wp:posOffset>215167</wp:posOffset>
            </wp:positionV>
            <wp:extent cx="5513495" cy="3101340"/>
            <wp:effectExtent l="0" t="0" r="0" b="0"/>
            <wp:wrapTight wrapText="bothSides">
              <wp:wrapPolygon edited="0">
                <wp:start x="0" y="0"/>
                <wp:lineTo x="0" y="21494"/>
                <wp:lineTo x="21545" y="21494"/>
                <wp:lineTo x="21545" y="0"/>
                <wp:lineTo x="0" y="0"/>
              </wp:wrapPolygon>
            </wp:wrapTight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I, VOI, and Cost of Diabetes Graphic 2020.07.16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349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7FEC7" w14:textId="7DDE34E6" w:rsidR="00A403E8" w:rsidRDefault="00A403E8" w:rsidP="00404605">
      <w:pPr>
        <w:pStyle w:val="Heading3"/>
        <w:jc w:val="center"/>
        <w:rPr>
          <w:noProof/>
        </w:rPr>
      </w:pPr>
    </w:p>
    <w:p w14:paraId="626D0BA4" w14:textId="77777777" w:rsidR="000333E1" w:rsidRPr="000333E1" w:rsidRDefault="000333E1" w:rsidP="000333E1"/>
    <w:p w14:paraId="3CE5BB82" w14:textId="1CAFD69E" w:rsidR="007674E4" w:rsidRDefault="007674E4" w:rsidP="00A53CEA">
      <w:pPr>
        <w:jc w:val="center"/>
      </w:pPr>
    </w:p>
    <w:p w14:paraId="4C864EC4" w14:textId="2A5DCCF4" w:rsidR="00AF6A9F" w:rsidRPr="00AF6A9F" w:rsidRDefault="00AF6A9F" w:rsidP="00AF6A9F"/>
    <w:p w14:paraId="6B8C6AFB" w14:textId="04F0FDD2" w:rsidR="00AF6A9F" w:rsidRPr="00AF6A9F" w:rsidRDefault="00AF6A9F" w:rsidP="00AF6A9F"/>
    <w:p w14:paraId="2C4624A7" w14:textId="19F8D976" w:rsidR="00AF6A9F" w:rsidRPr="00AF6A9F" w:rsidRDefault="00AF6A9F" w:rsidP="00AF6A9F"/>
    <w:p w14:paraId="7ABB3F95" w14:textId="7C832E69" w:rsidR="00AF6A9F" w:rsidRPr="00AF6A9F" w:rsidRDefault="00AF6A9F" w:rsidP="00AF6A9F"/>
    <w:p w14:paraId="4F9878F1" w14:textId="276486B3" w:rsidR="00AF6A9F" w:rsidRDefault="00AF6A9F" w:rsidP="00AF6A9F"/>
    <w:p w14:paraId="0C01D109" w14:textId="254173F8" w:rsidR="00AF6A9F" w:rsidRPr="003D2B98" w:rsidRDefault="00AF6A9F" w:rsidP="00AF6A9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79F54B" wp14:editId="3CC8494E">
            <wp:simplePos x="0" y="0"/>
            <wp:positionH relativeFrom="column">
              <wp:posOffset>564173</wp:posOffset>
            </wp:positionH>
            <wp:positionV relativeFrom="paragraph">
              <wp:posOffset>95494</wp:posOffset>
            </wp:positionV>
            <wp:extent cx="5095240" cy="3818255"/>
            <wp:effectExtent l="0" t="0" r="0" b="4445"/>
            <wp:wrapTight wrapText="bothSides">
              <wp:wrapPolygon edited="0">
                <wp:start x="20028" y="503"/>
                <wp:lineTo x="1723" y="1221"/>
                <wp:lineTo x="538" y="1221"/>
                <wp:lineTo x="538" y="2371"/>
                <wp:lineTo x="5922" y="2946"/>
                <wp:lineTo x="10768" y="2946"/>
                <wp:lineTo x="754" y="3449"/>
                <wp:lineTo x="215" y="3449"/>
                <wp:lineTo x="215" y="21410"/>
                <wp:lineTo x="6407" y="21553"/>
                <wp:lineTo x="21535" y="21553"/>
                <wp:lineTo x="21535" y="3449"/>
                <wp:lineTo x="10768" y="2946"/>
                <wp:lineTo x="19220" y="2946"/>
                <wp:lineTo x="21535" y="2730"/>
                <wp:lineTo x="21535" y="1652"/>
                <wp:lineTo x="21320" y="1365"/>
                <wp:lineTo x="20459" y="503"/>
                <wp:lineTo x="20028" y="50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38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6905000" w14:textId="6AB11937" w:rsidR="00AF6A9F" w:rsidRDefault="00AF6A9F" w:rsidP="00AF6A9F">
      <w:pPr>
        <w:tabs>
          <w:tab w:val="left" w:pos="948"/>
        </w:tabs>
      </w:pPr>
    </w:p>
    <w:p w14:paraId="272131B1" w14:textId="3F7C1D8E" w:rsidR="00AF6A9F" w:rsidRPr="00AF6A9F" w:rsidRDefault="00AF6A9F" w:rsidP="00AF6A9F"/>
    <w:p w14:paraId="1786AAA7" w14:textId="244D88E2" w:rsidR="00AF6A9F" w:rsidRPr="00AF6A9F" w:rsidRDefault="00AF6A9F" w:rsidP="00AF6A9F"/>
    <w:p w14:paraId="4D891321" w14:textId="1EAFA857" w:rsidR="00AF6A9F" w:rsidRPr="00AF6A9F" w:rsidRDefault="00AF6A9F" w:rsidP="00AF6A9F"/>
    <w:p w14:paraId="53D9D2CB" w14:textId="667890A2" w:rsidR="00AF6A9F" w:rsidRPr="00AF6A9F" w:rsidRDefault="00AF6A9F" w:rsidP="00AF6A9F"/>
    <w:p w14:paraId="3A517D5B" w14:textId="6342D21D" w:rsidR="00AF6A9F" w:rsidRPr="00AF6A9F" w:rsidRDefault="00AF6A9F" w:rsidP="00AF6A9F"/>
    <w:p w14:paraId="15839C5F" w14:textId="7512A952" w:rsidR="00AF6A9F" w:rsidRPr="00AF6A9F" w:rsidRDefault="00AF6A9F" w:rsidP="00AF6A9F"/>
    <w:p w14:paraId="67F6B38F" w14:textId="7E53700E" w:rsidR="00AF6A9F" w:rsidRPr="00AF6A9F" w:rsidRDefault="00AF6A9F" w:rsidP="00AF6A9F"/>
    <w:p w14:paraId="61FEB3A2" w14:textId="033E3315" w:rsidR="00AF6A9F" w:rsidRPr="00AF6A9F" w:rsidRDefault="00AF6A9F" w:rsidP="00AF6A9F"/>
    <w:p w14:paraId="043A6F52" w14:textId="50CD433B" w:rsidR="00AF6A9F" w:rsidRDefault="00AF6A9F" w:rsidP="00AF6A9F"/>
    <w:p w14:paraId="6D98FFDE" w14:textId="219CE994" w:rsidR="00AF6A9F" w:rsidRPr="00AF6A9F" w:rsidRDefault="00AF6A9F" w:rsidP="008972E7">
      <w:r w:rsidRPr="003D2B98">
        <w:rPr>
          <w:sz w:val="20"/>
          <w:szCs w:val="20"/>
        </w:rPr>
        <w:t xml:space="preserve">Source: </w:t>
      </w:r>
      <w:hyperlink r:id="rId35" w:history="1">
        <w:r w:rsidRPr="003D2B98">
          <w:rPr>
            <w:rStyle w:val="Hyperlink"/>
            <w:sz w:val="20"/>
            <w:szCs w:val="20"/>
          </w:rPr>
          <w:t>Cost and Value</w:t>
        </w:r>
      </w:hyperlink>
      <w:r w:rsidRPr="003D2B98">
        <w:rPr>
          <w:sz w:val="20"/>
          <w:szCs w:val="20"/>
        </w:rPr>
        <w:t>, Coverage Toolkit</w:t>
      </w:r>
    </w:p>
    <w:p w14:paraId="33DDC636" w14:textId="603C8AE4" w:rsidR="007674E4" w:rsidRDefault="00AF6A9F" w:rsidP="00A53CE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D67AD5F" wp14:editId="6316A83D">
            <wp:simplePos x="0" y="0"/>
            <wp:positionH relativeFrom="column">
              <wp:posOffset>165735</wp:posOffset>
            </wp:positionH>
            <wp:positionV relativeFrom="paragraph">
              <wp:posOffset>3810</wp:posOffset>
            </wp:positionV>
            <wp:extent cx="6067425" cy="2980055"/>
            <wp:effectExtent l="0" t="0" r="0" b="0"/>
            <wp:wrapTight wrapText="bothSides">
              <wp:wrapPolygon edited="0">
                <wp:start x="1718" y="1749"/>
                <wp:lineTo x="271" y="1933"/>
                <wp:lineTo x="181" y="3130"/>
                <wp:lineTo x="407" y="3498"/>
                <wp:lineTo x="678" y="4695"/>
                <wp:lineTo x="7324" y="4879"/>
                <wp:lineTo x="7234" y="6352"/>
                <wp:lineTo x="6917" y="7824"/>
                <wp:lineTo x="6737" y="9297"/>
                <wp:lineTo x="6827" y="12243"/>
                <wp:lineTo x="1492" y="12703"/>
                <wp:lineTo x="1040" y="12795"/>
                <wp:lineTo x="995" y="15189"/>
                <wp:lineTo x="1085" y="17030"/>
                <wp:lineTo x="1311" y="18134"/>
                <wp:lineTo x="1130" y="18779"/>
                <wp:lineTo x="1266" y="19055"/>
                <wp:lineTo x="3165" y="19607"/>
                <wp:lineTo x="3210" y="19883"/>
                <wp:lineTo x="19622" y="19883"/>
                <wp:lineTo x="20119" y="19607"/>
                <wp:lineTo x="21385" y="18502"/>
                <wp:lineTo x="21340" y="18134"/>
                <wp:lineTo x="21159" y="15189"/>
                <wp:lineTo x="21069" y="14176"/>
                <wp:lineTo x="20797" y="13716"/>
                <wp:lineTo x="21385" y="13163"/>
                <wp:lineTo x="21385" y="12887"/>
                <wp:lineTo x="20797" y="12243"/>
                <wp:lineTo x="20933" y="11414"/>
                <wp:lineTo x="20210" y="11230"/>
                <wp:lineTo x="15056" y="10770"/>
                <wp:lineTo x="14965" y="9297"/>
                <wp:lineTo x="15146" y="8653"/>
                <wp:lineTo x="15101" y="8285"/>
                <wp:lineTo x="14739" y="7824"/>
                <wp:lineTo x="14468" y="6352"/>
                <wp:lineTo x="15056" y="4879"/>
                <wp:lineTo x="20436" y="4603"/>
                <wp:lineTo x="20391" y="3406"/>
                <wp:lineTo x="20797" y="3314"/>
                <wp:lineTo x="20707" y="1933"/>
                <wp:lineTo x="5878" y="1749"/>
                <wp:lineTo x="1718" y="1749"/>
              </wp:wrapPolygon>
            </wp:wrapTight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F8088" w14:textId="19DFF4CF" w:rsidR="00A403E8" w:rsidRDefault="00A403E8" w:rsidP="00A53CEA">
      <w:pPr>
        <w:jc w:val="center"/>
      </w:pPr>
    </w:p>
    <w:p w14:paraId="7950AE52" w14:textId="762E3627" w:rsidR="000333E1" w:rsidRDefault="000333E1" w:rsidP="00A53CEA">
      <w:pPr>
        <w:jc w:val="center"/>
      </w:pPr>
    </w:p>
    <w:p w14:paraId="6CE0535D" w14:textId="03DF78B4" w:rsidR="0095603B" w:rsidRDefault="0095603B" w:rsidP="00404605">
      <w:pPr>
        <w:jc w:val="center"/>
      </w:pPr>
    </w:p>
    <w:p w14:paraId="6C7E47FE" w14:textId="22714F15" w:rsidR="00AF6A9F" w:rsidRDefault="00AF6A9F">
      <w:pPr>
        <w:spacing w:before="0" w:after="0" w:line="240" w:lineRule="auto"/>
      </w:pPr>
    </w:p>
    <w:p w14:paraId="6F865824" w14:textId="0178B5D8" w:rsidR="00AF6A9F" w:rsidRDefault="00AF6A9F">
      <w:pPr>
        <w:spacing w:before="0" w:after="0" w:line="240" w:lineRule="auto"/>
      </w:pPr>
    </w:p>
    <w:p w14:paraId="0F073538" w14:textId="77777777" w:rsidR="00AF6A9F" w:rsidRDefault="00AF6A9F">
      <w:pPr>
        <w:spacing w:before="0" w:after="0" w:line="240" w:lineRule="auto"/>
      </w:pPr>
    </w:p>
    <w:p w14:paraId="3F734628" w14:textId="77777777" w:rsidR="00AF6A9F" w:rsidRDefault="00AF6A9F">
      <w:pPr>
        <w:spacing w:before="0" w:after="0" w:line="240" w:lineRule="auto"/>
      </w:pPr>
    </w:p>
    <w:p w14:paraId="6295634B" w14:textId="77777777" w:rsidR="00AF6A9F" w:rsidRDefault="00AF6A9F">
      <w:pPr>
        <w:spacing w:before="0" w:after="0" w:line="240" w:lineRule="auto"/>
      </w:pPr>
    </w:p>
    <w:p w14:paraId="19C3984E" w14:textId="77777777" w:rsidR="00AF6A9F" w:rsidRDefault="00AF6A9F">
      <w:pPr>
        <w:spacing w:before="0" w:after="0" w:line="240" w:lineRule="auto"/>
      </w:pPr>
    </w:p>
    <w:p w14:paraId="1F6F7F1A" w14:textId="77777777" w:rsidR="00AF6A9F" w:rsidRDefault="00AF6A9F">
      <w:pPr>
        <w:spacing w:before="0" w:after="0" w:line="240" w:lineRule="auto"/>
      </w:pPr>
    </w:p>
    <w:p w14:paraId="29F4FD4D" w14:textId="4E75293F" w:rsidR="00AF6A9F" w:rsidRDefault="00AF6A9F">
      <w:pPr>
        <w:spacing w:before="0" w:after="0" w:line="240" w:lineRule="auto"/>
      </w:pPr>
    </w:p>
    <w:p w14:paraId="33FD5E62" w14:textId="13CA1C38" w:rsidR="008972E7" w:rsidRPr="00AF6A9F" w:rsidRDefault="008972E7" w:rsidP="008972E7">
      <w:r w:rsidRPr="003D2B98">
        <w:rPr>
          <w:sz w:val="20"/>
          <w:szCs w:val="20"/>
        </w:rPr>
        <w:t xml:space="preserve">Source: </w:t>
      </w:r>
      <w:hyperlink r:id="rId37" w:history="1">
        <w:r w:rsidRPr="008972E7">
          <w:rPr>
            <w:rStyle w:val="Hyperlink"/>
            <w:sz w:val="20"/>
            <w:szCs w:val="20"/>
          </w:rPr>
          <w:t>Case for Coverage for Commercial Plans and Employers</w:t>
        </w:r>
      </w:hyperlink>
      <w:r w:rsidRPr="003D2B98">
        <w:rPr>
          <w:sz w:val="20"/>
          <w:szCs w:val="20"/>
        </w:rPr>
        <w:t>, Coverage Toolkit</w:t>
      </w:r>
    </w:p>
    <w:p w14:paraId="02715816" w14:textId="20E42C33" w:rsidR="00AF6A9F" w:rsidRDefault="00AF6A9F">
      <w:pPr>
        <w:spacing w:before="0" w:after="0" w:line="240" w:lineRule="auto"/>
      </w:pPr>
    </w:p>
    <w:p w14:paraId="10B028EB" w14:textId="6C805DD1" w:rsidR="00AF6A9F" w:rsidRDefault="008972E7">
      <w:pPr>
        <w:spacing w:before="0" w:after="0"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6D9A73D" wp14:editId="1D85B99C">
            <wp:simplePos x="0" y="0"/>
            <wp:positionH relativeFrom="column">
              <wp:posOffset>1947545</wp:posOffset>
            </wp:positionH>
            <wp:positionV relativeFrom="paragraph">
              <wp:posOffset>152400</wp:posOffset>
            </wp:positionV>
            <wp:extent cx="2499360" cy="3998595"/>
            <wp:effectExtent l="0" t="0" r="2540" b="1905"/>
            <wp:wrapTight wrapText="bothSides">
              <wp:wrapPolygon edited="0">
                <wp:start x="0" y="0"/>
                <wp:lineTo x="0" y="21542"/>
                <wp:lineTo x="21512" y="21542"/>
                <wp:lineTo x="21512" y="0"/>
                <wp:lineTo x="0" y="0"/>
              </wp:wrapPolygon>
            </wp:wrapTight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CDD_VOIGraphic_12.10.19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0B83B" w14:textId="6C571EA0" w:rsidR="00AF6A9F" w:rsidRDefault="00AF6A9F">
      <w:pPr>
        <w:spacing w:before="0" w:after="0" w:line="240" w:lineRule="auto"/>
      </w:pPr>
    </w:p>
    <w:p w14:paraId="5D6E0ED0" w14:textId="240821BA" w:rsidR="00AF6A9F" w:rsidRDefault="00AF6A9F">
      <w:pPr>
        <w:spacing w:before="0" w:after="0" w:line="240" w:lineRule="auto"/>
      </w:pPr>
    </w:p>
    <w:p w14:paraId="14F26B8D" w14:textId="402596EF" w:rsidR="00AF6A9F" w:rsidRDefault="00AF6A9F">
      <w:pPr>
        <w:spacing w:before="0" w:after="0" w:line="240" w:lineRule="auto"/>
      </w:pPr>
    </w:p>
    <w:p w14:paraId="3E5B1363" w14:textId="15345866" w:rsidR="00AF6A9F" w:rsidRDefault="00AF6A9F">
      <w:pPr>
        <w:spacing w:before="0" w:after="0" w:line="240" w:lineRule="auto"/>
      </w:pPr>
    </w:p>
    <w:p w14:paraId="6E8C7C37" w14:textId="4C0A74A6" w:rsidR="00AF6A9F" w:rsidRDefault="00AF6A9F">
      <w:pPr>
        <w:spacing w:before="0" w:after="0" w:line="240" w:lineRule="auto"/>
      </w:pPr>
    </w:p>
    <w:p w14:paraId="1D40E835" w14:textId="77777777" w:rsidR="00AF6A9F" w:rsidRDefault="00AF6A9F">
      <w:pPr>
        <w:spacing w:before="0" w:after="0" w:line="240" w:lineRule="auto"/>
      </w:pPr>
    </w:p>
    <w:p w14:paraId="00608F87" w14:textId="77777777" w:rsidR="00AF6A9F" w:rsidRDefault="00AF6A9F">
      <w:pPr>
        <w:spacing w:before="0" w:after="0" w:line="240" w:lineRule="auto"/>
      </w:pPr>
    </w:p>
    <w:p w14:paraId="1FE85BD4" w14:textId="77777777" w:rsidR="00AF6A9F" w:rsidRDefault="00AF6A9F">
      <w:pPr>
        <w:spacing w:before="0" w:after="0" w:line="240" w:lineRule="auto"/>
      </w:pPr>
    </w:p>
    <w:p w14:paraId="13FC8C3F" w14:textId="77777777" w:rsidR="00AF6A9F" w:rsidRDefault="00AF6A9F">
      <w:pPr>
        <w:spacing w:before="0" w:after="0" w:line="240" w:lineRule="auto"/>
      </w:pPr>
    </w:p>
    <w:p w14:paraId="559970A5" w14:textId="1C088101" w:rsidR="00AF6A9F" w:rsidRDefault="00AF6A9F">
      <w:pPr>
        <w:spacing w:before="0" w:after="0" w:line="240" w:lineRule="auto"/>
      </w:pPr>
    </w:p>
    <w:p w14:paraId="0D49C860" w14:textId="1F77F193" w:rsidR="00AF6A9F" w:rsidRPr="00AF6A9F" w:rsidRDefault="00AF6A9F" w:rsidP="00AF6A9F"/>
    <w:p w14:paraId="577B463B" w14:textId="2F421742" w:rsidR="00AF6A9F" w:rsidRPr="00AF6A9F" w:rsidRDefault="00AF6A9F" w:rsidP="00AF6A9F"/>
    <w:p w14:paraId="1582FFF1" w14:textId="5DA18688" w:rsidR="00AF6A9F" w:rsidRPr="00AF6A9F" w:rsidRDefault="00AF6A9F" w:rsidP="00AF6A9F"/>
    <w:p w14:paraId="18B30246" w14:textId="266AFC5E" w:rsidR="00AF6A9F" w:rsidRPr="00AF6A9F" w:rsidRDefault="00AF6A9F" w:rsidP="00AF6A9F"/>
    <w:p w14:paraId="716059D1" w14:textId="1862A58F" w:rsidR="00AF6A9F" w:rsidRPr="00AF6A9F" w:rsidRDefault="00AF6A9F" w:rsidP="00AF6A9F"/>
    <w:p w14:paraId="04F21968" w14:textId="77777777" w:rsidR="008972E7" w:rsidRDefault="008972E7" w:rsidP="00AF6A9F">
      <w:pPr>
        <w:tabs>
          <w:tab w:val="left" w:pos="1156"/>
        </w:tabs>
        <w:rPr>
          <w:sz w:val="20"/>
          <w:szCs w:val="20"/>
        </w:rPr>
      </w:pPr>
    </w:p>
    <w:p w14:paraId="462986C5" w14:textId="5E768C52" w:rsidR="00AF6A9F" w:rsidRPr="00AF6A9F" w:rsidRDefault="00AF6A9F" w:rsidP="00AF6A9F">
      <w:pPr>
        <w:tabs>
          <w:tab w:val="left" w:pos="1156"/>
        </w:tabs>
      </w:pPr>
      <w:r w:rsidRPr="003D2B98">
        <w:rPr>
          <w:sz w:val="20"/>
          <w:szCs w:val="20"/>
        </w:rPr>
        <w:t xml:space="preserve">Source: </w:t>
      </w:r>
      <w:hyperlink r:id="rId39" w:history="1">
        <w:r w:rsidRPr="003D2B98">
          <w:rPr>
            <w:rStyle w:val="Hyperlink"/>
            <w:sz w:val="20"/>
            <w:szCs w:val="20"/>
          </w:rPr>
          <w:t>Cost and Value</w:t>
        </w:r>
      </w:hyperlink>
      <w:r w:rsidRPr="003D2B98">
        <w:rPr>
          <w:sz w:val="20"/>
          <w:szCs w:val="20"/>
        </w:rPr>
        <w:t>, Coverage Toolkit</w:t>
      </w:r>
    </w:p>
    <w:p w14:paraId="2A682C07" w14:textId="001B3A7D" w:rsidR="008972E7" w:rsidRDefault="008972E7">
      <w:pPr>
        <w:spacing w:before="0" w:after="0" w:line="240" w:lineRule="auto"/>
      </w:pPr>
    </w:p>
    <w:p w14:paraId="22B7AFB4" w14:textId="77777777" w:rsidR="008972E7" w:rsidRDefault="008972E7" w:rsidP="008972E7">
      <w:pPr>
        <w:spacing w:before="0" w:after="0" w:line="240" w:lineRule="auto"/>
      </w:pPr>
      <w:r w:rsidRPr="0008082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02AA73CB" wp14:editId="40514137">
            <wp:simplePos x="0" y="0"/>
            <wp:positionH relativeFrom="column">
              <wp:posOffset>409074</wp:posOffset>
            </wp:positionH>
            <wp:positionV relativeFrom="paragraph">
              <wp:posOffset>190500</wp:posOffset>
            </wp:positionV>
            <wp:extent cx="5090160" cy="2867025"/>
            <wp:effectExtent l="0" t="0" r="2540" b="3175"/>
            <wp:wrapTight wrapText="bothSides">
              <wp:wrapPolygon edited="0">
                <wp:start x="0" y="0"/>
                <wp:lineTo x="0" y="21528"/>
                <wp:lineTo x="21557" y="21528"/>
                <wp:lineTo x="21557" y="0"/>
                <wp:lineTo x="0" y="0"/>
              </wp:wrapPolygon>
            </wp:wrapTight>
            <wp:docPr id="12" name="Picture 1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973A1" w14:textId="77777777" w:rsidR="008972E7" w:rsidRPr="008972E7" w:rsidRDefault="008972E7" w:rsidP="008972E7"/>
    <w:p w14:paraId="707D7399" w14:textId="77777777" w:rsidR="008972E7" w:rsidRPr="008972E7" w:rsidRDefault="008972E7" w:rsidP="008972E7"/>
    <w:p w14:paraId="063A3DE5" w14:textId="77777777" w:rsidR="008972E7" w:rsidRPr="008972E7" w:rsidRDefault="008972E7" w:rsidP="008972E7"/>
    <w:p w14:paraId="5D7B94EF" w14:textId="77777777" w:rsidR="008972E7" w:rsidRPr="008972E7" w:rsidRDefault="008972E7" w:rsidP="008972E7"/>
    <w:p w14:paraId="4826AA35" w14:textId="77777777" w:rsidR="008972E7" w:rsidRPr="008972E7" w:rsidRDefault="008972E7" w:rsidP="008972E7"/>
    <w:p w14:paraId="104CFB81" w14:textId="77777777" w:rsidR="008972E7" w:rsidRPr="008972E7" w:rsidRDefault="008972E7" w:rsidP="008972E7"/>
    <w:p w14:paraId="202DD971" w14:textId="77777777" w:rsidR="008972E7" w:rsidRPr="008972E7" w:rsidRDefault="008972E7" w:rsidP="008972E7"/>
    <w:p w14:paraId="5F590563" w14:textId="77777777" w:rsidR="008972E7" w:rsidRDefault="008972E7" w:rsidP="008972E7">
      <w:pPr>
        <w:spacing w:before="0" w:after="0" w:line="240" w:lineRule="auto"/>
      </w:pPr>
    </w:p>
    <w:p w14:paraId="1A2DBFF7" w14:textId="36CB406C" w:rsidR="008972E7" w:rsidRPr="00AF6A9F" w:rsidRDefault="008972E7" w:rsidP="008972E7">
      <w:pPr>
        <w:tabs>
          <w:tab w:val="left" w:pos="1156"/>
        </w:tabs>
      </w:pPr>
      <w:r w:rsidRPr="003D2B98">
        <w:rPr>
          <w:sz w:val="20"/>
          <w:szCs w:val="20"/>
        </w:rPr>
        <w:t xml:space="preserve">Source: </w:t>
      </w:r>
      <w:hyperlink r:id="rId41" w:history="1">
        <w:r w:rsidRPr="003D2B98">
          <w:rPr>
            <w:rStyle w:val="Hyperlink"/>
            <w:sz w:val="20"/>
            <w:szCs w:val="20"/>
          </w:rPr>
          <w:t>Cost and Value</w:t>
        </w:r>
      </w:hyperlink>
      <w:r w:rsidRPr="003D2B98">
        <w:rPr>
          <w:sz w:val="20"/>
          <w:szCs w:val="20"/>
        </w:rPr>
        <w:t>, Coverage Toolkit</w:t>
      </w:r>
    </w:p>
    <w:p w14:paraId="4EC94016" w14:textId="3A18C48D" w:rsidR="008972E7" w:rsidRDefault="008972E7" w:rsidP="008972E7">
      <w:pPr>
        <w:pStyle w:val="Heading2"/>
      </w:pPr>
      <w:r>
        <w:t xml:space="preserve">Slides 13-14: Examples and Testimonials </w:t>
      </w:r>
    </w:p>
    <w:p w14:paraId="611FB662" w14:textId="6CA90E39" w:rsidR="008B2FFE" w:rsidRDefault="009B0873" w:rsidP="008B2FFE">
      <w:pPr>
        <w:pStyle w:val="Heading3"/>
      </w:pPr>
      <w:r>
        <w:t>To-Do</w:t>
      </w:r>
    </w:p>
    <w:p w14:paraId="163D6EB3" w14:textId="714B4E37" w:rsidR="008B2FFE" w:rsidRDefault="008B2FFE" w:rsidP="00A31B84">
      <w:pPr>
        <w:pStyle w:val="ListBullet"/>
        <w:tabs>
          <w:tab w:val="clear" w:pos="360"/>
          <w:tab w:val="num" w:pos="1080"/>
        </w:tabs>
        <w:ind w:left="1080"/>
      </w:pPr>
      <w:r>
        <w:t>Insert</w:t>
      </w:r>
      <w:r w:rsidR="004B4588">
        <w:t xml:space="preserve"> examples of like organizations and/or</w:t>
      </w:r>
      <w:r>
        <w:t xml:space="preserve"> testimonial</w:t>
      </w:r>
      <w:r w:rsidR="00A31B84">
        <w:t>s</w:t>
      </w:r>
      <w:r w:rsidR="004B4588">
        <w:t xml:space="preserve"> from like organizations/participants</w:t>
      </w:r>
    </w:p>
    <w:p w14:paraId="7ECC1C9C" w14:textId="3AC7BCC5" w:rsidR="00A31B84" w:rsidRPr="00A31B84" w:rsidRDefault="00A31B84" w:rsidP="00A76038">
      <w:pPr>
        <w:pStyle w:val="Heading3"/>
      </w:pPr>
      <w:r>
        <w:t xml:space="preserve">Additional Resources </w:t>
      </w:r>
      <w:r w:rsidR="004B4588">
        <w:t>for Examples and Testimonials</w:t>
      </w:r>
    </w:p>
    <w:p w14:paraId="310F7231" w14:textId="245D00E8" w:rsidR="00404605" w:rsidRDefault="00A31B84" w:rsidP="000333E1">
      <w:r>
        <w:t xml:space="preserve">Experiences from other commercial plans and employers offering the National DPP lifestyle change program can be found on the </w:t>
      </w:r>
      <w:hyperlink r:id="rId42" w:history="1">
        <w:r w:rsidRPr="00A31B84">
          <w:rPr>
            <w:rStyle w:val="Hyperlink"/>
          </w:rPr>
          <w:t>Coverage in</w:t>
        </w:r>
        <w:r w:rsidRPr="00A31B84">
          <w:rPr>
            <w:rStyle w:val="Hyperlink"/>
          </w:rPr>
          <w:t xml:space="preserve"> </w:t>
        </w:r>
        <w:r w:rsidRPr="00A31B84">
          <w:rPr>
            <w:rStyle w:val="Hyperlink"/>
          </w:rPr>
          <w:t>Practice</w:t>
        </w:r>
      </w:hyperlink>
      <w:r>
        <w:t xml:space="preserve"> page of the Coverage Toolkit, including a video of testimonials from Costco employees who participated in the program. </w:t>
      </w:r>
    </w:p>
    <w:p w14:paraId="0D627F05" w14:textId="19CB4E59" w:rsidR="004B4588" w:rsidRDefault="004B4588" w:rsidP="000333E1">
      <w:r>
        <w:t xml:space="preserve">Look at the </w:t>
      </w:r>
      <w:hyperlink r:id="rId43" w:history="1">
        <w:r w:rsidR="00BD2D9A" w:rsidRPr="00C22C38">
          <w:rPr>
            <w:rStyle w:val="Hyperlink"/>
          </w:rPr>
          <w:t>Partici</w:t>
        </w:r>
        <w:r w:rsidR="00BD2D9A" w:rsidRPr="00C22C38">
          <w:rPr>
            <w:rStyle w:val="Hyperlink"/>
          </w:rPr>
          <w:t>p</w:t>
        </w:r>
        <w:r w:rsidR="00BD2D9A" w:rsidRPr="00C22C38">
          <w:rPr>
            <w:rStyle w:val="Hyperlink"/>
          </w:rPr>
          <w:t>ating Payers</w:t>
        </w:r>
      </w:hyperlink>
      <w:r w:rsidR="00BD2D9A" w:rsidRPr="00B958F2">
        <w:rPr>
          <w:rStyle w:val="Hyperlink"/>
          <w:u w:val="none"/>
        </w:rPr>
        <w:t xml:space="preserve"> </w:t>
      </w:r>
      <w:r>
        <w:t xml:space="preserve">page to see various organizations that cover the National DPP program. Consider reaching out to an organization that is </w:t>
      </w:r>
      <w:r w:rsidR="00620173">
        <w:t xml:space="preserve">a </w:t>
      </w:r>
      <w:r>
        <w:t>similar industry type, size</w:t>
      </w:r>
      <w:r w:rsidR="00BD2D9A">
        <w:t>,</w:t>
      </w:r>
      <w:r>
        <w:t xml:space="preserve"> and/or location to see if they have suggestions</w:t>
      </w:r>
      <w:r w:rsidR="004735ED">
        <w:t xml:space="preserve">. </w:t>
      </w:r>
    </w:p>
    <w:p w14:paraId="6686F090" w14:textId="33E551E2" w:rsidR="004B4588" w:rsidRPr="000333E1" w:rsidRDefault="00C952DA" w:rsidP="000333E1">
      <w:hyperlink r:id="rId44" w:history="1">
        <w:r w:rsidR="004B4588" w:rsidRPr="00A31B84">
          <w:rPr>
            <w:rStyle w:val="Hyperlink"/>
          </w:rPr>
          <w:t>Written and vid</w:t>
        </w:r>
        <w:r w:rsidR="004B4588" w:rsidRPr="00A31B84">
          <w:rPr>
            <w:rStyle w:val="Hyperlink"/>
          </w:rPr>
          <w:t>e</w:t>
        </w:r>
        <w:r w:rsidR="004B4588" w:rsidRPr="00A31B84">
          <w:rPr>
            <w:rStyle w:val="Hyperlink"/>
          </w:rPr>
          <w:t>o testi</w:t>
        </w:r>
        <w:r w:rsidR="004B4588" w:rsidRPr="00A31B84">
          <w:rPr>
            <w:rStyle w:val="Hyperlink"/>
          </w:rPr>
          <w:t>m</w:t>
        </w:r>
        <w:r w:rsidR="004B4588" w:rsidRPr="00A31B84">
          <w:rPr>
            <w:rStyle w:val="Hyperlink"/>
          </w:rPr>
          <w:t>onials</w:t>
        </w:r>
      </w:hyperlink>
      <w:r w:rsidR="004B4588">
        <w:t xml:space="preserve"> from former program participants can be found on the CDC</w:t>
      </w:r>
      <w:r w:rsidR="008972E7">
        <w:t>’s</w:t>
      </w:r>
      <w:r w:rsidR="004B4588">
        <w:t xml:space="preserve"> National </w:t>
      </w:r>
      <w:r w:rsidR="00620173">
        <w:t>DPP</w:t>
      </w:r>
      <w:r w:rsidR="004B4588">
        <w:t xml:space="preserve"> website</w:t>
      </w:r>
      <w:r w:rsidR="00BD2D9A">
        <w:t>.</w:t>
      </w:r>
    </w:p>
    <w:p w14:paraId="1219064B" w14:textId="71C16C19" w:rsidR="009B0873" w:rsidRDefault="004B4588" w:rsidP="009B0873">
      <w:pPr>
        <w:pStyle w:val="Heading2"/>
      </w:pPr>
      <w:r>
        <w:lastRenderedPageBreak/>
        <w:t xml:space="preserve">Slides 15-17: </w:t>
      </w:r>
      <w:r w:rsidR="00404605">
        <w:t>What Can You Do?</w:t>
      </w:r>
      <w:r w:rsidR="009B0873">
        <w:t xml:space="preserve"> (</w:t>
      </w:r>
      <w:r w:rsidR="0059098F">
        <w:t xml:space="preserve">Employer Template </w:t>
      </w:r>
      <w:r w:rsidR="009B0873">
        <w:t xml:space="preserve">Slides </w:t>
      </w:r>
      <w:r w:rsidR="00651EB1">
        <w:t>1</w:t>
      </w:r>
      <w:r w:rsidR="00A403E8">
        <w:t>5</w:t>
      </w:r>
      <w:r w:rsidR="00651EB1">
        <w:t>-16</w:t>
      </w:r>
      <w:r w:rsidR="0059098F">
        <w:t>; Commercial Template Slides 1</w:t>
      </w:r>
      <w:r w:rsidR="00A403E8">
        <w:t>5</w:t>
      </w:r>
      <w:r w:rsidR="0059098F">
        <w:t>-17</w:t>
      </w:r>
      <w:r w:rsidR="009B0873">
        <w:t>)</w:t>
      </w:r>
    </w:p>
    <w:p w14:paraId="0106792C" w14:textId="25B789B9" w:rsidR="00651EB1" w:rsidRDefault="00651EB1" w:rsidP="00651EB1">
      <w:pPr>
        <w:pStyle w:val="Heading3"/>
      </w:pPr>
      <w:r>
        <w:t>Additional Information and Statistics</w:t>
      </w:r>
      <w:r w:rsidR="00B63ED8">
        <w:t xml:space="preserve"> for “What Can You Do?”</w:t>
      </w:r>
    </w:p>
    <w:p w14:paraId="297E1125" w14:textId="4A18B871" w:rsidR="00651EB1" w:rsidRPr="005D4DB0" w:rsidRDefault="00404605" w:rsidP="00720E91">
      <w:pPr>
        <w:pStyle w:val="ListParagraph"/>
        <w:numPr>
          <w:ilvl w:val="0"/>
          <w:numId w:val="13"/>
        </w:numPr>
        <w:spacing w:before="0" w:after="120"/>
        <w:contextualSpacing w:val="0"/>
      </w:pPr>
      <w:r>
        <w:t>Consider n</w:t>
      </w:r>
      <w:r w:rsidR="00651EB1" w:rsidRPr="005D4DB0">
        <w:t xml:space="preserve">ext </w:t>
      </w:r>
      <w:r>
        <w:t>s</w:t>
      </w:r>
      <w:r w:rsidR="00651EB1" w:rsidRPr="005D4DB0">
        <w:t>teps</w:t>
      </w:r>
      <w:r>
        <w:t>, such as:</w:t>
      </w:r>
    </w:p>
    <w:p w14:paraId="64647F19" w14:textId="77777777" w:rsidR="00651EB1" w:rsidRPr="005D4DB0" w:rsidRDefault="00651EB1" w:rsidP="00720E91">
      <w:pPr>
        <w:numPr>
          <w:ilvl w:val="1"/>
          <w:numId w:val="13"/>
        </w:numPr>
        <w:spacing w:before="0" w:after="60"/>
      </w:pPr>
      <w:r w:rsidRPr="005D4DB0">
        <w:t xml:space="preserve">How can </w:t>
      </w:r>
      <w:r>
        <w:t xml:space="preserve">an </w:t>
      </w:r>
      <w:r w:rsidRPr="005D4DB0">
        <w:t xml:space="preserve">organization </w:t>
      </w:r>
      <w:r>
        <w:t xml:space="preserve">initiate </w:t>
      </w:r>
      <w:r w:rsidRPr="005D4DB0">
        <w:t>planning</w:t>
      </w:r>
      <w:r>
        <w:t xml:space="preserve"> or expand efforts</w:t>
      </w:r>
      <w:r w:rsidRPr="005D4DB0">
        <w:t xml:space="preserve"> for </w:t>
      </w:r>
      <w:r>
        <w:t xml:space="preserve">establishing </w:t>
      </w:r>
      <w:r w:rsidRPr="005D4DB0">
        <w:t>coverage of the program?</w:t>
      </w:r>
    </w:p>
    <w:p w14:paraId="7E6CC6EF" w14:textId="77777777" w:rsidR="00651EB1" w:rsidRPr="005D4DB0" w:rsidRDefault="00651EB1" w:rsidP="00720E91">
      <w:pPr>
        <w:numPr>
          <w:ilvl w:val="1"/>
          <w:numId w:val="13"/>
        </w:numPr>
        <w:spacing w:before="0" w:after="60"/>
      </w:pPr>
      <w:r w:rsidRPr="005D4DB0">
        <w:t xml:space="preserve">Who will be the point person </w:t>
      </w:r>
      <w:r>
        <w:t>for</w:t>
      </w:r>
      <w:r w:rsidRPr="005D4DB0">
        <w:t xml:space="preserve"> this work?</w:t>
      </w:r>
    </w:p>
    <w:p w14:paraId="2E18AB66" w14:textId="17678396" w:rsidR="00651EB1" w:rsidRPr="005D4DB0" w:rsidRDefault="00651EB1" w:rsidP="00720E91">
      <w:pPr>
        <w:numPr>
          <w:ilvl w:val="1"/>
          <w:numId w:val="13"/>
        </w:numPr>
        <w:spacing w:before="0" w:after="60"/>
      </w:pPr>
      <w:r w:rsidRPr="005D4DB0">
        <w:t xml:space="preserve">What additional information is needed and who needs it to make the ultimate “go or no go” decision to roll out coverage? </w:t>
      </w:r>
    </w:p>
    <w:p w14:paraId="0374232D" w14:textId="77777777" w:rsidR="00651EB1" w:rsidRPr="005D4DB0" w:rsidRDefault="00651EB1" w:rsidP="00720E91">
      <w:pPr>
        <w:numPr>
          <w:ilvl w:val="1"/>
          <w:numId w:val="13"/>
        </w:numPr>
        <w:spacing w:before="0" w:after="60"/>
      </w:pPr>
      <w:r w:rsidRPr="005D4DB0">
        <w:t>What is a</w:t>
      </w:r>
      <w:r>
        <w:t xml:space="preserve"> reasonable</w:t>
      </w:r>
      <w:r w:rsidRPr="005D4DB0">
        <w:t xml:space="preserve"> timeline</w:t>
      </w:r>
      <w:r>
        <w:t xml:space="preserve"> for rolling out coverage</w:t>
      </w:r>
      <w:r w:rsidRPr="005D4DB0">
        <w:t>?</w:t>
      </w:r>
    </w:p>
    <w:p w14:paraId="68855F85" w14:textId="135C825A" w:rsidR="001E66A6" w:rsidRDefault="00651EB1" w:rsidP="00720E91">
      <w:pPr>
        <w:numPr>
          <w:ilvl w:val="1"/>
          <w:numId w:val="13"/>
        </w:numPr>
        <w:spacing w:before="0" w:after="60"/>
      </w:pPr>
      <w:r w:rsidRPr="005D4DB0">
        <w:t>What other resources are available?</w:t>
      </w:r>
    </w:p>
    <w:p w14:paraId="57388A4A" w14:textId="4F81F7AA" w:rsidR="00404605" w:rsidRDefault="00404605" w:rsidP="00404605">
      <w:pPr>
        <w:pStyle w:val="Heading3"/>
      </w:pPr>
      <w:r>
        <w:t xml:space="preserve">Additional Resources </w:t>
      </w:r>
      <w:r w:rsidR="004735ED">
        <w:t xml:space="preserve">for </w:t>
      </w:r>
      <w:r w:rsidR="00B63ED8">
        <w:t>“</w:t>
      </w:r>
      <w:r w:rsidR="004735ED">
        <w:t>What Can You Do?</w:t>
      </w:r>
      <w:r w:rsidR="00B63ED8">
        <w:t>”</w:t>
      </w:r>
    </w:p>
    <w:p w14:paraId="7A0D6A43" w14:textId="43A769E8" w:rsidR="004735ED" w:rsidRDefault="004735ED" w:rsidP="005A7D6D">
      <w:r>
        <w:t xml:space="preserve">Visit the </w:t>
      </w:r>
      <w:hyperlink r:id="rId45" w:history="1">
        <w:r w:rsidR="00620173">
          <w:rPr>
            <w:rStyle w:val="Hyperlink"/>
          </w:rPr>
          <w:t>Case fo</w:t>
        </w:r>
        <w:r w:rsidR="00620173">
          <w:rPr>
            <w:rStyle w:val="Hyperlink"/>
          </w:rPr>
          <w:t>r</w:t>
        </w:r>
        <w:r w:rsidR="00620173">
          <w:rPr>
            <w:rStyle w:val="Hyperlink"/>
          </w:rPr>
          <w:t xml:space="preserve"> Coverage</w:t>
        </w:r>
      </w:hyperlink>
      <w:r>
        <w:t xml:space="preserve"> </w:t>
      </w:r>
      <w:r w:rsidR="00620173">
        <w:t xml:space="preserve">page </w:t>
      </w:r>
      <w:r>
        <w:t xml:space="preserve">to fill out the </w:t>
      </w:r>
      <w:hyperlink r:id="rId46" w:history="1">
        <w:r w:rsidR="00AD3A04">
          <w:rPr>
            <w:rStyle w:val="Hyperlink"/>
          </w:rPr>
          <w:t>Readin</w:t>
        </w:r>
        <w:r w:rsidR="00AD3A04">
          <w:rPr>
            <w:rStyle w:val="Hyperlink"/>
          </w:rPr>
          <w:t>e</w:t>
        </w:r>
        <w:r w:rsidR="00AD3A04">
          <w:rPr>
            <w:rStyle w:val="Hyperlink"/>
          </w:rPr>
          <w:t>ss Assessment - Part 1</w:t>
        </w:r>
      </w:hyperlink>
      <w:r w:rsidR="00AD3A04">
        <w:t xml:space="preserve"> and/or the </w:t>
      </w:r>
      <w:hyperlink r:id="rId47" w:history="1">
        <w:r w:rsidR="00AD3A04" w:rsidRPr="00AD3A04">
          <w:rPr>
            <w:rStyle w:val="Hyperlink"/>
          </w:rPr>
          <w:t>Readiness A</w:t>
        </w:r>
        <w:r w:rsidR="00AD3A04" w:rsidRPr="00AD3A04">
          <w:rPr>
            <w:rStyle w:val="Hyperlink"/>
          </w:rPr>
          <w:t>s</w:t>
        </w:r>
        <w:r w:rsidR="00AD3A04" w:rsidRPr="00AD3A04">
          <w:rPr>
            <w:rStyle w:val="Hyperlink"/>
          </w:rPr>
          <w:t>sessment – Part 2</w:t>
        </w:r>
      </w:hyperlink>
      <w:r w:rsidR="00AD3A04">
        <w:t>,</w:t>
      </w:r>
      <w:r w:rsidR="00620173">
        <w:t xml:space="preserve"> </w:t>
      </w:r>
      <w:r>
        <w:t xml:space="preserve">review the </w:t>
      </w:r>
      <w:hyperlink r:id="rId48" w:history="1">
        <w:r w:rsidRPr="004735ED">
          <w:rPr>
            <w:rStyle w:val="Hyperlink"/>
          </w:rPr>
          <w:t>Barrie</w:t>
        </w:r>
        <w:r w:rsidRPr="004735ED">
          <w:rPr>
            <w:rStyle w:val="Hyperlink"/>
          </w:rPr>
          <w:t>r</w:t>
        </w:r>
        <w:r w:rsidRPr="004735ED">
          <w:rPr>
            <w:rStyle w:val="Hyperlink"/>
          </w:rPr>
          <w:t>s to Coverage FAQ</w:t>
        </w:r>
      </w:hyperlink>
      <w:r>
        <w:t xml:space="preserve"> document</w:t>
      </w:r>
      <w:r w:rsidR="00AD3A04">
        <w:t>,</w:t>
      </w:r>
      <w:r>
        <w:t xml:space="preserve"> and </w:t>
      </w:r>
      <w:r w:rsidR="00AD3A04">
        <w:t xml:space="preserve">review </w:t>
      </w:r>
      <w:r>
        <w:t xml:space="preserve">the </w:t>
      </w:r>
      <w:hyperlink r:id="rId49" w:history="1">
        <w:r w:rsidRPr="004735ED">
          <w:rPr>
            <w:rStyle w:val="Hyperlink"/>
          </w:rPr>
          <w:t>Pathways to Cov</w:t>
        </w:r>
        <w:r w:rsidRPr="004735ED">
          <w:rPr>
            <w:rStyle w:val="Hyperlink"/>
          </w:rPr>
          <w:t>e</w:t>
        </w:r>
        <w:r w:rsidRPr="004735ED">
          <w:rPr>
            <w:rStyle w:val="Hyperlink"/>
          </w:rPr>
          <w:t>rage</w:t>
        </w:r>
      </w:hyperlink>
      <w:r>
        <w:t xml:space="preserve"> document for next steps. </w:t>
      </w:r>
    </w:p>
    <w:p w14:paraId="0595D162" w14:textId="72A45E8A" w:rsidR="005A7D6D" w:rsidRDefault="00404605" w:rsidP="005A7D6D">
      <w:r>
        <w:t xml:space="preserve">Visit the </w:t>
      </w:r>
      <w:hyperlink r:id="rId50" w:history="1">
        <w:r w:rsidR="00B70BBD" w:rsidRPr="00C22C38">
          <w:rPr>
            <w:rStyle w:val="Hyperlink"/>
          </w:rPr>
          <w:t>Cost and Va</w:t>
        </w:r>
        <w:r w:rsidR="00B70BBD" w:rsidRPr="00C22C38">
          <w:rPr>
            <w:rStyle w:val="Hyperlink"/>
          </w:rPr>
          <w:t>l</w:t>
        </w:r>
        <w:r w:rsidR="00B70BBD" w:rsidRPr="00C22C38">
          <w:rPr>
            <w:rStyle w:val="Hyperlink"/>
          </w:rPr>
          <w:t>ue</w:t>
        </w:r>
      </w:hyperlink>
      <w:r w:rsidR="00B70BBD">
        <w:t xml:space="preserve"> page</w:t>
      </w:r>
      <w:r>
        <w:t xml:space="preserve"> of the Coverage Toolkit for more tools and resources related to calculating the ROI and VOI </w:t>
      </w:r>
      <w:r w:rsidR="004735ED">
        <w:t xml:space="preserve">and budgeting </w:t>
      </w:r>
      <w:r>
        <w:t xml:space="preserve">the program. </w:t>
      </w:r>
    </w:p>
    <w:p w14:paraId="387E17A0" w14:textId="48CA6A7B" w:rsidR="005A7D6D" w:rsidRDefault="005A7D6D" w:rsidP="005A7D6D">
      <w:r>
        <w:t xml:space="preserve">The </w:t>
      </w:r>
      <w:hyperlink r:id="rId51" w:history="1">
        <w:r w:rsidRPr="00C22C38">
          <w:rPr>
            <w:rStyle w:val="Hyperlink"/>
          </w:rPr>
          <w:t>Participati</w:t>
        </w:r>
        <w:r w:rsidRPr="00C22C38">
          <w:rPr>
            <w:rStyle w:val="Hyperlink"/>
          </w:rPr>
          <w:t>n</w:t>
        </w:r>
        <w:r w:rsidRPr="00C22C38">
          <w:rPr>
            <w:rStyle w:val="Hyperlink"/>
          </w:rPr>
          <w:t>g Payers</w:t>
        </w:r>
      </w:hyperlink>
      <w:r>
        <w:t xml:space="preserve"> page of the Coverage Toolkit provides a list of payers who are currently covering the National DPP lifestyle change program, including commercial health plans, employers, state-public employee coverage, state Medicaid coverage, and Medicare coverage. The page contains multiple visuals and maps that can be copied into a presentation. </w:t>
      </w:r>
    </w:p>
    <w:p w14:paraId="1863D1B8" w14:textId="7CDE04E8" w:rsidR="005A7D6D" w:rsidRDefault="005A7D6D" w:rsidP="005A7D6D">
      <w:r>
        <w:t xml:space="preserve">The </w:t>
      </w:r>
      <w:hyperlink r:id="rId52" w:history="1">
        <w:r w:rsidRPr="005A7D6D">
          <w:rPr>
            <w:rStyle w:val="Hyperlink"/>
          </w:rPr>
          <w:t xml:space="preserve">Coverage </w:t>
        </w:r>
        <w:r w:rsidRPr="005A7D6D">
          <w:rPr>
            <w:rStyle w:val="Hyperlink"/>
          </w:rPr>
          <w:t>i</w:t>
        </w:r>
        <w:r w:rsidRPr="005A7D6D">
          <w:rPr>
            <w:rStyle w:val="Hyperlink"/>
          </w:rPr>
          <w:t>n Practice</w:t>
        </w:r>
      </w:hyperlink>
      <w:r>
        <w:t xml:space="preserve"> page of the Coverage Toolkit contains case studies of employers and commercial plans covering the program. </w:t>
      </w:r>
    </w:p>
    <w:p w14:paraId="64E324E7" w14:textId="7917A90C" w:rsidR="00AC5BB9" w:rsidRPr="00AC5BB9" w:rsidRDefault="00AC5BB9" w:rsidP="00AC5BB9">
      <w:r w:rsidRPr="00AC5BB9">
        <w:t xml:space="preserve">CDC has created the following </w:t>
      </w:r>
      <w:hyperlink r:id="rId53" w:history="1">
        <w:r w:rsidRPr="00AC5BB9">
          <w:rPr>
            <w:rStyle w:val="Hyperlink"/>
          </w:rPr>
          <w:t>custom</w:t>
        </w:r>
        <w:r w:rsidRPr="00AC5BB9">
          <w:rPr>
            <w:rStyle w:val="Hyperlink"/>
          </w:rPr>
          <w:t>i</w:t>
        </w:r>
        <w:r w:rsidRPr="00AC5BB9">
          <w:rPr>
            <w:rStyle w:val="Hyperlink"/>
          </w:rPr>
          <w:t>zable templates</w:t>
        </w:r>
      </w:hyperlink>
      <w:r w:rsidRPr="00AC5BB9">
        <w:t xml:space="preserve"> to make it quick and easy for employers or members to outreach to employees about the National DPP lifestyle change program.</w:t>
      </w:r>
      <w:r w:rsidR="00EE0B42">
        <w:t xml:space="preserve"> The templates </w:t>
      </w:r>
      <w:r w:rsidR="006172BD">
        <w:t>include</w:t>
      </w:r>
      <w:r w:rsidR="00EE0B42">
        <w:t xml:space="preserve"> email, phone call script, “business case” information, poster, fact sheet, guidance document, and postcards. </w:t>
      </w:r>
      <w:r w:rsidRPr="00AC5BB9">
        <w:t xml:space="preserve"> </w:t>
      </w:r>
    </w:p>
    <w:p w14:paraId="08DED6B7" w14:textId="3BAF7470" w:rsidR="005A0458" w:rsidRDefault="005A0458" w:rsidP="005A0458">
      <w:r>
        <w:t xml:space="preserve">Additional promotional materials for recruiting program participants created by CDC can be found </w:t>
      </w:r>
      <w:hyperlink r:id="rId54" w:history="1">
        <w:r w:rsidRPr="00EE0B42">
          <w:rPr>
            <w:rStyle w:val="Hyperlink"/>
          </w:rPr>
          <w:t>he</w:t>
        </w:r>
        <w:r w:rsidRPr="00EE0B42">
          <w:rPr>
            <w:rStyle w:val="Hyperlink"/>
          </w:rPr>
          <w:t>r</w:t>
        </w:r>
        <w:r w:rsidRPr="00EE0B42">
          <w:rPr>
            <w:rStyle w:val="Hyperlink"/>
          </w:rPr>
          <w:t>e</w:t>
        </w:r>
      </w:hyperlink>
      <w:r w:rsidR="00367F34">
        <w:t xml:space="preserve">, and the “Do I </w:t>
      </w:r>
      <w:r w:rsidR="0025470A">
        <w:t>H</w:t>
      </w:r>
      <w:r w:rsidR="00367F34">
        <w:t xml:space="preserve">ave Prediabetes?” ad campaign can be found </w:t>
      </w:r>
      <w:hyperlink r:id="rId55" w:history="1">
        <w:r w:rsidR="00367F34" w:rsidRPr="00367F34">
          <w:rPr>
            <w:rStyle w:val="Hyperlink"/>
          </w:rPr>
          <w:t>h</w:t>
        </w:r>
        <w:r w:rsidR="00367F34" w:rsidRPr="00367F34">
          <w:rPr>
            <w:rStyle w:val="Hyperlink"/>
          </w:rPr>
          <w:t>e</w:t>
        </w:r>
        <w:r w:rsidR="00367F34" w:rsidRPr="00367F34">
          <w:rPr>
            <w:rStyle w:val="Hyperlink"/>
          </w:rPr>
          <w:t>re</w:t>
        </w:r>
      </w:hyperlink>
      <w:r w:rsidR="00367F34">
        <w:t xml:space="preserve">. </w:t>
      </w:r>
    </w:p>
    <w:p w14:paraId="6FCD07E0" w14:textId="3D529FC2" w:rsidR="005A0458" w:rsidRDefault="005A0458" w:rsidP="005A0458">
      <w:r>
        <w:lastRenderedPageBreak/>
        <w:t xml:space="preserve">The </w:t>
      </w:r>
      <w:hyperlink r:id="rId56" w:history="1">
        <w:r w:rsidRPr="005A0458">
          <w:rPr>
            <w:rStyle w:val="Hyperlink"/>
          </w:rPr>
          <w:t>Recruitment and Referr</w:t>
        </w:r>
        <w:r w:rsidRPr="005A0458">
          <w:rPr>
            <w:rStyle w:val="Hyperlink"/>
          </w:rPr>
          <w:t>a</w:t>
        </w:r>
        <w:r w:rsidRPr="005A0458">
          <w:rPr>
            <w:rStyle w:val="Hyperlink"/>
          </w:rPr>
          <w:t>l</w:t>
        </w:r>
      </w:hyperlink>
      <w:r>
        <w:t xml:space="preserve"> page of the Coverage Toolkit contains examples of how organizations have outreached to members or employees. </w:t>
      </w:r>
    </w:p>
    <w:p w14:paraId="6FE1A448" w14:textId="103AFC87" w:rsidR="00651EB1" w:rsidRDefault="00651EB1" w:rsidP="00651EB1">
      <w:pPr>
        <w:pStyle w:val="Heading3"/>
      </w:pPr>
      <w:r>
        <w:t>Additional Graphics</w:t>
      </w:r>
      <w:r w:rsidR="004735ED">
        <w:t xml:space="preserve"> for </w:t>
      </w:r>
      <w:r w:rsidR="00B63ED8">
        <w:t>“</w:t>
      </w:r>
      <w:r w:rsidR="004735ED">
        <w:t>What Can You Do?</w:t>
      </w:r>
      <w:r w:rsidR="00B63ED8">
        <w:t>”</w:t>
      </w:r>
    </w:p>
    <w:p w14:paraId="33785427" w14:textId="03AB3FC8" w:rsidR="00891AA1" w:rsidRDefault="00891AA1" w:rsidP="00B958F2">
      <w:pPr>
        <w:jc w:val="center"/>
      </w:pPr>
      <w:r w:rsidRPr="00891AA1">
        <w:rPr>
          <w:noProof/>
        </w:rPr>
        <w:drawing>
          <wp:anchor distT="0" distB="0" distL="114300" distR="114300" simplePos="0" relativeHeight="251664384" behindDoc="1" locked="0" layoutInCell="1" allowOverlap="1" wp14:anchorId="6FB83D20" wp14:editId="2749C8E2">
            <wp:simplePos x="0" y="0"/>
            <wp:positionH relativeFrom="column">
              <wp:posOffset>541020</wp:posOffset>
            </wp:positionH>
            <wp:positionV relativeFrom="paragraph">
              <wp:posOffset>167005</wp:posOffset>
            </wp:positionV>
            <wp:extent cx="5316220" cy="2988310"/>
            <wp:effectExtent l="12700" t="12700" r="17780" b="8890"/>
            <wp:wrapTight wrapText="bothSides">
              <wp:wrapPolygon edited="0">
                <wp:start x="-52" y="-92"/>
                <wp:lineTo x="-52" y="21572"/>
                <wp:lineTo x="21621" y="21572"/>
                <wp:lineTo x="21621" y="-92"/>
                <wp:lineTo x="-52" y="-92"/>
              </wp:wrapPolygon>
            </wp:wrapTight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988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A9799" w14:textId="2056AE69" w:rsidR="001D0784" w:rsidRPr="001D0784" w:rsidRDefault="001D0784" w:rsidP="001D0784"/>
    <w:p w14:paraId="386DC637" w14:textId="6659FE2D" w:rsidR="001D0784" w:rsidRPr="001D0784" w:rsidRDefault="001D0784" w:rsidP="001D0784"/>
    <w:p w14:paraId="2578E827" w14:textId="2A6EF7E9" w:rsidR="001D0784" w:rsidRPr="001D0784" w:rsidRDefault="001D0784" w:rsidP="001D0784"/>
    <w:p w14:paraId="7E297404" w14:textId="1754BD82" w:rsidR="001D0784" w:rsidRPr="001D0784" w:rsidRDefault="001D0784" w:rsidP="001D0784"/>
    <w:p w14:paraId="28F6E80A" w14:textId="233089DF" w:rsidR="001D0784" w:rsidRPr="001D0784" w:rsidRDefault="001D0784" w:rsidP="001D0784"/>
    <w:p w14:paraId="1825F95F" w14:textId="03DC5E53" w:rsidR="001D0784" w:rsidRPr="001D0784" w:rsidRDefault="001D0784" w:rsidP="001D0784"/>
    <w:p w14:paraId="381B3B18" w14:textId="07B6D041" w:rsidR="001D0784" w:rsidRPr="001D0784" w:rsidRDefault="001D0784" w:rsidP="001D0784"/>
    <w:p w14:paraId="0B5FFA80" w14:textId="7775DD96" w:rsidR="001D0784" w:rsidRDefault="006172BD" w:rsidP="001D0784">
      <w:r w:rsidRPr="00891AA1">
        <w:rPr>
          <w:noProof/>
        </w:rPr>
        <w:drawing>
          <wp:anchor distT="0" distB="0" distL="114300" distR="114300" simplePos="0" relativeHeight="251666432" behindDoc="1" locked="0" layoutInCell="1" allowOverlap="1" wp14:anchorId="4D0E1545" wp14:editId="05753886">
            <wp:simplePos x="0" y="0"/>
            <wp:positionH relativeFrom="column">
              <wp:posOffset>546100</wp:posOffset>
            </wp:positionH>
            <wp:positionV relativeFrom="paragraph">
              <wp:posOffset>287020</wp:posOffset>
            </wp:positionV>
            <wp:extent cx="5316220" cy="2989580"/>
            <wp:effectExtent l="12700" t="12700" r="17780" b="7620"/>
            <wp:wrapTight wrapText="bothSides">
              <wp:wrapPolygon edited="0">
                <wp:start x="-52" y="-92"/>
                <wp:lineTo x="-52" y="21563"/>
                <wp:lineTo x="21621" y="21563"/>
                <wp:lineTo x="21621" y="-92"/>
                <wp:lineTo x="-52" y="-92"/>
              </wp:wrapPolygon>
            </wp:wrapTight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989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77356" w14:textId="2D2B76B6" w:rsidR="006172BD" w:rsidRPr="006172BD" w:rsidRDefault="006172BD" w:rsidP="001D0784">
      <w:pPr>
        <w:rPr>
          <w:sz w:val="20"/>
          <w:szCs w:val="20"/>
        </w:rPr>
      </w:pPr>
      <w:r w:rsidRPr="006172BD">
        <w:rPr>
          <w:sz w:val="20"/>
          <w:szCs w:val="20"/>
        </w:rPr>
        <w:t>Source: NACDD</w:t>
      </w:r>
    </w:p>
    <w:p w14:paraId="371952D2" w14:textId="7D06161D" w:rsidR="001D0784" w:rsidRDefault="001D0784" w:rsidP="001D0784">
      <w:r w:rsidRPr="003B046E">
        <w:rPr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56F787F" wp14:editId="186862D2">
            <wp:simplePos x="0" y="0"/>
            <wp:positionH relativeFrom="column">
              <wp:posOffset>441459</wp:posOffset>
            </wp:positionH>
            <wp:positionV relativeFrom="paragraph">
              <wp:posOffset>174859</wp:posOffset>
            </wp:positionV>
            <wp:extent cx="5454015" cy="2700655"/>
            <wp:effectExtent l="0" t="0" r="0" b="4445"/>
            <wp:wrapTight wrapText="bothSides">
              <wp:wrapPolygon edited="0">
                <wp:start x="0" y="0"/>
                <wp:lineTo x="0" y="21534"/>
                <wp:lineTo x="21527" y="21534"/>
                <wp:lineTo x="21527" y="0"/>
                <wp:lineTo x="0" y="0"/>
              </wp:wrapPolygon>
            </wp:wrapTight>
            <wp:docPr id="14" name="Content Placeholder 3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FCC5931-0644-488A-AD82-85AD97DD5C6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1FCC5931-0644-488A-AD82-85AD97DD5C6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E93CC" w14:textId="1808D234" w:rsidR="001D0784" w:rsidRPr="001D0784" w:rsidRDefault="001D0784" w:rsidP="001D0784"/>
    <w:p w14:paraId="2574C73F" w14:textId="0C0C71C3" w:rsidR="001D0784" w:rsidRPr="001D0784" w:rsidRDefault="001D0784" w:rsidP="001D0784"/>
    <w:p w14:paraId="54751051" w14:textId="29FFE265" w:rsidR="001D0784" w:rsidRPr="001D0784" w:rsidRDefault="001D0784" w:rsidP="001D0784"/>
    <w:p w14:paraId="589D16E7" w14:textId="1D84906F" w:rsidR="001D0784" w:rsidRPr="001D0784" w:rsidRDefault="001D0784" w:rsidP="001D0784"/>
    <w:p w14:paraId="01A5B71D" w14:textId="4D6E7D45" w:rsidR="001D0784" w:rsidRPr="001D0784" w:rsidRDefault="001D0784" w:rsidP="001D0784"/>
    <w:p w14:paraId="22C8A094" w14:textId="05C50AE9" w:rsidR="001D0784" w:rsidRPr="001D0784" w:rsidRDefault="001D0784" w:rsidP="001D0784"/>
    <w:p w14:paraId="738D1C1D" w14:textId="6D8B4188" w:rsidR="001D0784" w:rsidRDefault="001D0784" w:rsidP="001D0784">
      <w:r>
        <w:br/>
      </w:r>
    </w:p>
    <w:p w14:paraId="4FE02E44" w14:textId="125DE6EF" w:rsidR="001D0784" w:rsidRPr="001D0784" w:rsidRDefault="001D0784" w:rsidP="001D0784">
      <w:r>
        <w:rPr>
          <w:sz w:val="20"/>
          <w:szCs w:val="20"/>
        </w:rPr>
        <w:t>So</w:t>
      </w:r>
      <w:r w:rsidRPr="004E2031">
        <w:rPr>
          <w:sz w:val="20"/>
          <w:szCs w:val="20"/>
        </w:rPr>
        <w:t xml:space="preserve">urce: </w:t>
      </w:r>
      <w:hyperlink r:id="rId60" w:history="1">
        <w:r w:rsidRPr="001D0784">
          <w:rPr>
            <w:rStyle w:val="Hyperlink"/>
            <w:sz w:val="20"/>
            <w:szCs w:val="20"/>
          </w:rPr>
          <w:t>Coverage in Practice</w:t>
        </w:r>
      </w:hyperlink>
      <w:r w:rsidRPr="004E2031">
        <w:rPr>
          <w:sz w:val="20"/>
          <w:szCs w:val="20"/>
        </w:rPr>
        <w:t>, Coverage Toolkit</w:t>
      </w:r>
      <w:r w:rsidRPr="001D0784">
        <w:t xml:space="preserve"> </w:t>
      </w:r>
    </w:p>
    <w:p w14:paraId="6EE246A6" w14:textId="2C7DE441" w:rsidR="001B48A2" w:rsidRDefault="004735ED" w:rsidP="001B48A2">
      <w:pPr>
        <w:pStyle w:val="Heading2"/>
      </w:pPr>
      <w:r>
        <w:t xml:space="preserve">Slides 17-20: </w:t>
      </w:r>
      <w:r w:rsidR="001B48A2">
        <w:t>For More Information</w:t>
      </w:r>
      <w:r w:rsidR="00367F34">
        <w:t>,</w:t>
      </w:r>
      <w:r w:rsidR="00367F34" w:rsidRPr="00367F34">
        <w:t xml:space="preserve"> </w:t>
      </w:r>
      <w:r w:rsidR="00367F34">
        <w:t>Questions, and Sources Cited</w:t>
      </w:r>
      <w:r w:rsidR="001B48A2">
        <w:t xml:space="preserve"> (</w:t>
      </w:r>
      <w:r w:rsidR="0059098F">
        <w:t xml:space="preserve">Employer Template </w:t>
      </w:r>
      <w:r w:rsidR="001B48A2">
        <w:t>Slide 17</w:t>
      </w:r>
      <w:r w:rsidR="00367F34">
        <w:t>-19</w:t>
      </w:r>
      <w:r w:rsidR="0059098F">
        <w:t>; Commercial Template Slide 18</w:t>
      </w:r>
      <w:r w:rsidR="00367F34">
        <w:t>-20</w:t>
      </w:r>
      <w:r w:rsidR="001B48A2">
        <w:t>)</w:t>
      </w:r>
    </w:p>
    <w:p w14:paraId="79BD4E21" w14:textId="77777777" w:rsidR="001B48A2" w:rsidRDefault="001B48A2" w:rsidP="001B48A2">
      <w:pPr>
        <w:pStyle w:val="Heading3"/>
      </w:pPr>
      <w:r>
        <w:t>To-Do</w:t>
      </w:r>
    </w:p>
    <w:p w14:paraId="49057E77" w14:textId="77777777" w:rsidR="00B63ED8" w:rsidRDefault="001B48A2" w:rsidP="00367F34">
      <w:pPr>
        <w:pStyle w:val="ListBullet"/>
        <w:tabs>
          <w:tab w:val="num" w:pos="2257"/>
        </w:tabs>
        <w:ind w:left="1080"/>
      </w:pPr>
      <w:r w:rsidRPr="00F17FBE">
        <w:t xml:space="preserve">Insert </w:t>
      </w:r>
      <w:r>
        <w:t xml:space="preserve">contact information </w:t>
      </w:r>
    </w:p>
    <w:p w14:paraId="68BE829F" w14:textId="4E1628F2" w:rsidR="00B63ED8" w:rsidRDefault="00B63ED8" w:rsidP="00B63ED8">
      <w:pPr>
        <w:pStyle w:val="Heading3"/>
      </w:pPr>
      <w:r>
        <w:t>Presentation Tips</w:t>
      </w:r>
    </w:p>
    <w:p w14:paraId="4E628E9A" w14:textId="1D88F871" w:rsidR="001B48A2" w:rsidRDefault="00B63ED8" w:rsidP="00B63ED8">
      <w:pPr>
        <w:pStyle w:val="ListBullet"/>
        <w:numPr>
          <w:ilvl w:val="0"/>
          <w:numId w:val="0"/>
        </w:numPr>
        <w:tabs>
          <w:tab w:val="num" w:pos="2257"/>
        </w:tabs>
        <w:ind w:left="360" w:hanging="360"/>
      </w:pPr>
      <w:r>
        <w:t>This is a great</w:t>
      </w:r>
      <w:r w:rsidR="004735ED">
        <w:t xml:space="preserve"> opportunity to answer any questions and reaffirm next steps</w:t>
      </w:r>
      <w:r>
        <w:t xml:space="preserve">. </w:t>
      </w:r>
    </w:p>
    <w:p w14:paraId="4D71D2E9" w14:textId="1351CA11" w:rsidR="004735ED" w:rsidRDefault="004735ED" w:rsidP="00367F34">
      <w:pPr>
        <w:pStyle w:val="Heading3"/>
      </w:pPr>
    </w:p>
    <w:p w14:paraId="3855631B" w14:textId="3EC7D95A" w:rsidR="00650E1C" w:rsidRDefault="00650E1C" w:rsidP="00650E1C"/>
    <w:p w14:paraId="13EA23AB" w14:textId="18672606" w:rsidR="00650E1C" w:rsidRDefault="00650E1C" w:rsidP="00650E1C"/>
    <w:p w14:paraId="6FADA2CC" w14:textId="77777777" w:rsidR="00650E1C" w:rsidRPr="00B958F2" w:rsidRDefault="00650E1C" w:rsidP="00B958F2"/>
    <w:p w14:paraId="577B1D34" w14:textId="76C510F1" w:rsidR="004735ED" w:rsidRPr="004735ED" w:rsidRDefault="004735ED" w:rsidP="00B958F2">
      <w:r>
        <w:t>__________________________________________________________________</w:t>
      </w:r>
    </w:p>
    <w:p w14:paraId="7709181C" w14:textId="27823BB5" w:rsidR="00367F34" w:rsidRDefault="00367F34" w:rsidP="00B958F2">
      <w:pPr>
        <w:pStyle w:val="ListBullet"/>
        <w:numPr>
          <w:ilvl w:val="0"/>
          <w:numId w:val="0"/>
        </w:numPr>
        <w:jc w:val="center"/>
      </w:pPr>
      <w:r>
        <w:t xml:space="preserve">Please contact us with any questions about the content on the Coverage Toolkit at </w:t>
      </w:r>
      <w:hyperlink r:id="rId61" w:tgtFrame="_blank" w:history="1">
        <w:r w:rsidRPr="00367F34">
          <w:rPr>
            <w:rStyle w:val="Hyperlink"/>
          </w:rPr>
          <w:t>coveragetoolkit@chronicdisease.org</w:t>
        </w:r>
      </w:hyperlink>
      <w:r w:rsidR="00720E91">
        <w:t>.</w:t>
      </w:r>
    </w:p>
    <w:sectPr w:rsidR="00367F34" w:rsidSect="00A92220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2240" w:h="15840"/>
      <w:pgMar w:top="72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6F514" w14:textId="77777777" w:rsidR="00C952DA" w:rsidRDefault="00C952DA" w:rsidP="00A92220">
      <w:r>
        <w:separator/>
      </w:r>
    </w:p>
    <w:p w14:paraId="1A04DAC8" w14:textId="77777777" w:rsidR="00C952DA" w:rsidRDefault="00C952DA" w:rsidP="00A92220"/>
  </w:endnote>
  <w:endnote w:type="continuationSeparator" w:id="0">
    <w:p w14:paraId="7A487416" w14:textId="77777777" w:rsidR="00C952DA" w:rsidRDefault="00C952DA" w:rsidP="00A92220">
      <w:r>
        <w:continuationSeparator/>
      </w:r>
    </w:p>
    <w:p w14:paraId="489A67F4" w14:textId="77777777" w:rsidR="00C952DA" w:rsidRDefault="00C952DA" w:rsidP="00A922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-Bold">
    <w:altName w:val="Arial"/>
    <w:charset w:val="00"/>
    <w:family w:val="auto"/>
    <w:pitch w:val="variable"/>
    <w:sig w:usb0="E50002FF" w:usb1="500079DB" w:usb2="00001010" w:usb3="00000000" w:csb0="00000001" w:csb1="00000000"/>
  </w:font>
  <w:font w:name="HelveticaNeue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MTStd">
    <w:altName w:val="Times New Roman"/>
    <w:panose1 w:val="00000000000000000000"/>
    <w:charset w:val="00"/>
    <w:family w:val="roman"/>
    <w:notTrueType/>
    <w:pitch w:val="default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60782" w14:textId="77777777" w:rsidR="00A40242" w:rsidRDefault="00A402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5DE1E" w14:textId="77777777" w:rsidR="003520C6" w:rsidRPr="00136CBC" w:rsidRDefault="003520C6" w:rsidP="00A92220">
    <w:pPr>
      <w:pStyle w:val="Footer"/>
      <w:rPr>
        <w:rStyle w:val="PageNumber"/>
        <w:b/>
        <w:color w:val="FFFFFF" w:themeColor="background1"/>
      </w:rPr>
    </w:pPr>
  </w:p>
  <w:tbl>
    <w:tblPr>
      <w:tblStyle w:val="TableGrid"/>
      <w:tblW w:w="12600" w:type="dxa"/>
      <w:tblInd w:w="-1080" w:type="dxa"/>
      <w:tblBorders>
        <w:top w:val="none" w:sz="0" w:space="0" w:color="auto"/>
        <w:left w:val="none" w:sz="0" w:space="0" w:color="auto"/>
        <w:bottom w:val="none" w:sz="0" w:space="0" w:color="auto"/>
        <w:right w:val="single" w:sz="12" w:space="0" w:color="00B14D" w:themeColor="accent2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0"/>
      <w:gridCol w:w="9630"/>
      <w:gridCol w:w="1440"/>
    </w:tblGrid>
    <w:tr w:rsidR="003520C6" w14:paraId="70A4ABDF" w14:textId="77777777" w:rsidTr="00E271F6">
      <w:trPr>
        <w:trHeight w:val="20"/>
      </w:trPr>
      <w:tc>
        <w:tcPr>
          <w:tcW w:w="1530" w:type="dxa"/>
          <w:shd w:val="clear" w:color="auto" w:fill="C5D6E1" w:themeFill="background2"/>
          <w:vAlign w:val="center"/>
        </w:tcPr>
        <w:p w14:paraId="4826FE36" w14:textId="77777777" w:rsidR="003520C6" w:rsidRDefault="003520C6" w:rsidP="00A92220">
          <w:pPr>
            <w:pStyle w:val="Footer"/>
            <w:jc w:val="right"/>
          </w:pPr>
          <w:r>
            <w:t xml:space="preserve"> </w:t>
          </w:r>
          <w:r w:rsidRPr="00CF7E56">
            <w:rPr>
              <w:noProof/>
            </w:rPr>
            <w:drawing>
              <wp:inline distT="0" distB="0" distL="0" distR="0" wp14:anchorId="3B69FCE9" wp14:editId="6C1853EE">
                <wp:extent cx="228600" cy="257919"/>
                <wp:effectExtent l="0" t="0" r="0" b="8890"/>
                <wp:docPr id="13" name="Picture 12" descr="A close up of a logo&#10;&#10;Description generated with very high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4E36-5F2D-4C5F-B364-E084B78EB69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2" descr="A close up of a logo&#10;&#10;Description generated with very high confidence">
                          <a:extLst>
                            <a:ext uri="{FF2B5EF4-FFF2-40B4-BE49-F238E27FC236}">
                              <a16:creationId xmlns:a16="http://schemas.microsoft.com/office/drawing/2014/main" id="{81D74E36-5F2D-4C5F-B364-E084B78EB69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955" t="-7836" r="38845" b="44220"/>
                        <a:stretch/>
                      </pic:blipFill>
                      <pic:spPr>
                        <a:xfrm>
                          <a:off x="0" y="0"/>
                          <a:ext cx="228600" cy="257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 w:rsidRPr="00EA33A1">
            <w:rPr>
              <w:noProof/>
            </w:rPr>
            <w:drawing>
              <wp:inline distT="0" distB="0" distL="0" distR="0" wp14:anchorId="7C58B0C4" wp14:editId="71825133">
                <wp:extent cx="245186" cy="245186"/>
                <wp:effectExtent l="0" t="0" r="2540" b="2540"/>
                <wp:docPr id="7" name="Picture 7" descr="LP bug Medium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5" descr="LP bug Medium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831" cy="249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30" w:type="dxa"/>
          <w:shd w:val="clear" w:color="auto" w:fill="C5D6E1" w:themeFill="background2"/>
          <w:vAlign w:val="center"/>
        </w:tcPr>
        <w:p w14:paraId="1AF34B3D" w14:textId="20C13BBF" w:rsidR="003520C6" w:rsidRPr="00A40242" w:rsidRDefault="003520C6" w:rsidP="00AD3A04">
          <w:pPr>
            <w:pStyle w:val="Footer"/>
            <w:rPr>
              <w:color w:val="165C7D" w:themeColor="text2"/>
              <w:sz w:val="18"/>
              <w:szCs w:val="18"/>
            </w:rPr>
          </w:pPr>
          <w:r w:rsidRPr="00A40242">
            <w:rPr>
              <w:color w:val="165C7D" w:themeColor="text2"/>
              <w:sz w:val="18"/>
              <w:szCs w:val="18"/>
            </w:rPr>
            <w:t xml:space="preserve">Case for Coverage </w:t>
          </w:r>
          <w:r w:rsidR="00A40242" w:rsidRPr="00A40242">
            <w:rPr>
              <w:color w:val="165C7D" w:themeColor="text2"/>
              <w:sz w:val="18"/>
              <w:szCs w:val="18"/>
            </w:rPr>
            <w:t xml:space="preserve">Commercial Plan and Employer </w:t>
          </w:r>
          <w:r w:rsidRPr="00A40242">
            <w:rPr>
              <w:color w:val="165C7D" w:themeColor="text2"/>
              <w:sz w:val="18"/>
              <w:szCs w:val="18"/>
            </w:rPr>
            <w:t>Presentation Outline</w:t>
          </w:r>
          <w:r w:rsidR="00A40242">
            <w:rPr>
              <w:color w:val="165C7D" w:themeColor="text2"/>
              <w:sz w:val="18"/>
              <w:szCs w:val="18"/>
            </w:rPr>
            <w:t xml:space="preserve">      </w:t>
          </w:r>
          <w:r w:rsidR="00AD3A04" w:rsidRPr="00A40242">
            <w:rPr>
              <w:i/>
              <w:iCs/>
              <w:color w:val="165C7D" w:themeColor="text2"/>
              <w:sz w:val="16"/>
              <w:szCs w:val="16"/>
            </w:rPr>
            <w:t xml:space="preserve">Content Last Updated: </w:t>
          </w:r>
          <w:r w:rsidR="00BA35D5" w:rsidRPr="00A40242">
            <w:rPr>
              <w:i/>
              <w:iCs/>
              <w:color w:val="165C7D" w:themeColor="text2"/>
              <w:sz w:val="16"/>
              <w:szCs w:val="16"/>
            </w:rPr>
            <w:t>7</w:t>
          </w:r>
          <w:r w:rsidR="00E71DB5" w:rsidRPr="00A40242">
            <w:rPr>
              <w:i/>
              <w:iCs/>
              <w:color w:val="165C7D" w:themeColor="text2"/>
              <w:sz w:val="16"/>
              <w:szCs w:val="16"/>
            </w:rPr>
            <w:t>/</w:t>
          </w:r>
          <w:r w:rsidR="00A40242" w:rsidRPr="00A40242">
            <w:rPr>
              <w:i/>
              <w:iCs/>
              <w:color w:val="165C7D" w:themeColor="text2"/>
              <w:sz w:val="16"/>
              <w:szCs w:val="16"/>
            </w:rPr>
            <w:t>2</w:t>
          </w:r>
          <w:r w:rsidR="00BA35D5" w:rsidRPr="00A40242">
            <w:rPr>
              <w:i/>
              <w:iCs/>
              <w:color w:val="165C7D" w:themeColor="text2"/>
              <w:sz w:val="16"/>
              <w:szCs w:val="16"/>
            </w:rPr>
            <w:t>5</w:t>
          </w:r>
          <w:r w:rsidR="00E71DB5" w:rsidRPr="00A40242">
            <w:rPr>
              <w:i/>
              <w:iCs/>
              <w:color w:val="165C7D" w:themeColor="text2"/>
              <w:sz w:val="16"/>
              <w:szCs w:val="16"/>
            </w:rPr>
            <w:t>/</w:t>
          </w:r>
          <w:r w:rsidR="00BA35D5" w:rsidRPr="00A40242">
            <w:rPr>
              <w:i/>
              <w:iCs/>
              <w:color w:val="165C7D" w:themeColor="text2"/>
              <w:sz w:val="16"/>
              <w:szCs w:val="16"/>
            </w:rPr>
            <w:t>22</w:t>
          </w:r>
        </w:p>
      </w:tc>
      <w:tc>
        <w:tcPr>
          <w:tcW w:w="1440" w:type="dxa"/>
          <w:tcBorders>
            <w:left w:val="nil"/>
            <w:right w:val="nil"/>
          </w:tcBorders>
          <w:shd w:val="clear" w:color="auto" w:fill="00B14D" w:themeFill="accent2"/>
          <w:vAlign w:val="center"/>
        </w:tcPr>
        <w:p w14:paraId="029A330A" w14:textId="77777777" w:rsidR="003520C6" w:rsidRDefault="003520C6" w:rsidP="00A92220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2</w:t>
          </w:r>
          <w:r>
            <w:rPr>
              <w:noProof/>
            </w:rPr>
            <w:fldChar w:fldCharType="end"/>
          </w:r>
        </w:p>
      </w:tc>
    </w:tr>
  </w:tbl>
  <w:p w14:paraId="78626E6A" w14:textId="77777777" w:rsidR="003520C6" w:rsidRPr="00A92220" w:rsidRDefault="003520C6" w:rsidP="00A92220">
    <w:pPr>
      <w:pStyle w:val="NoSpacing"/>
      <w:rPr>
        <w:sz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740" w:type="dxa"/>
      <w:tblInd w:w="-14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9"/>
      <w:gridCol w:w="5303"/>
      <w:gridCol w:w="5303"/>
      <w:gridCol w:w="1305"/>
    </w:tblGrid>
    <w:tr w:rsidR="003520C6" w:rsidRPr="003B1758" w14:paraId="33DC6D78" w14:textId="77777777" w:rsidTr="003520C6">
      <w:trPr>
        <w:trHeight w:val="864"/>
      </w:trPr>
      <w:tc>
        <w:tcPr>
          <w:tcW w:w="829" w:type="dxa"/>
          <w:vAlign w:val="center"/>
        </w:tcPr>
        <w:p w14:paraId="63C4F0EA" w14:textId="77777777" w:rsidR="003520C6" w:rsidRPr="003B1758" w:rsidRDefault="003520C6" w:rsidP="008E2699">
          <w:pPr>
            <w:pStyle w:val="Footer"/>
            <w:spacing w:after="120"/>
            <w:jc w:val="center"/>
            <w:rPr>
              <w:b/>
              <w:color w:val="FFFFFF" w:themeColor="background1"/>
            </w:rPr>
          </w:pPr>
        </w:p>
      </w:tc>
      <w:tc>
        <w:tcPr>
          <w:tcW w:w="5303" w:type="dxa"/>
          <w:vAlign w:val="center"/>
        </w:tcPr>
        <w:p w14:paraId="155B3AE2" w14:textId="77777777" w:rsidR="003520C6" w:rsidRPr="003B1758" w:rsidRDefault="003520C6" w:rsidP="008E2699">
          <w:pPr>
            <w:pStyle w:val="Footer"/>
            <w:spacing w:after="120"/>
            <w:jc w:val="center"/>
            <w:rPr>
              <w:b/>
              <w:color w:val="FFFFFF" w:themeColor="background1"/>
              <w:sz w:val="32"/>
            </w:rPr>
          </w:pPr>
          <w:r>
            <w:rPr>
              <w:noProof/>
            </w:rPr>
            <w:drawing>
              <wp:inline distT="0" distB="0" distL="0" distR="0" wp14:anchorId="6BEAD742" wp14:editId="2B50E58E">
                <wp:extent cx="2182388" cy="640080"/>
                <wp:effectExtent l="0" t="0" r="8890" b="7620"/>
                <wp:docPr id="1" name="Picture 1" descr="C:\Users\Patricia Doxey\AppData\Local\Microsoft\Windows\INetCache\Content.Word\LP_logo_wh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atricia Doxey\AppData\Local\Microsoft\Windows\INetCache\Content.Word\LP_logo_wh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2388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03" w:type="dxa"/>
          <w:vAlign w:val="center"/>
        </w:tcPr>
        <w:p w14:paraId="67EEA141" w14:textId="77777777" w:rsidR="003520C6" w:rsidRPr="000C4649" w:rsidRDefault="003520C6" w:rsidP="008E2699">
          <w:pPr>
            <w:pStyle w:val="Footer"/>
            <w:spacing w:after="120"/>
            <w:jc w:val="right"/>
            <w:rPr>
              <w:b/>
              <w:color w:val="FFFFFF" w:themeColor="background1"/>
              <w:sz w:val="44"/>
            </w:rPr>
          </w:pPr>
          <w:r>
            <w:rPr>
              <w:noProof/>
            </w:rPr>
            <w:drawing>
              <wp:inline distT="0" distB="0" distL="0" distR="0" wp14:anchorId="598345B0" wp14:editId="1C154742">
                <wp:extent cx="2865436" cy="640080"/>
                <wp:effectExtent l="0" t="0" r="0" b="762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5436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5" w:type="dxa"/>
          <w:vAlign w:val="center"/>
        </w:tcPr>
        <w:p w14:paraId="48AD1A72" w14:textId="77777777" w:rsidR="003520C6" w:rsidRPr="003B1758" w:rsidRDefault="003520C6" w:rsidP="008E2699">
          <w:pPr>
            <w:pStyle w:val="Footer"/>
            <w:spacing w:after="120"/>
            <w:jc w:val="center"/>
            <w:rPr>
              <w:color w:val="FFFFFF" w:themeColor="background1"/>
              <w:sz w:val="24"/>
            </w:rPr>
          </w:pPr>
        </w:p>
      </w:tc>
    </w:tr>
  </w:tbl>
  <w:p w14:paraId="2A605735" w14:textId="77777777" w:rsidR="003520C6" w:rsidRPr="008E2699" w:rsidRDefault="003520C6" w:rsidP="008E2699">
    <w:pPr>
      <w:pStyle w:val="NoSpacing"/>
      <w:rPr>
        <w:sz w:val="10"/>
      </w:rPr>
    </w:pPr>
    <w:r w:rsidRPr="008E2699">
      <w:rPr>
        <w:noProof/>
        <w:sz w:val="10"/>
      </w:rPr>
      <mc:AlternateContent>
        <mc:Choice Requires="wps">
          <w:drawing>
            <wp:anchor distT="0" distB="0" distL="114300" distR="114300" simplePos="0" relativeHeight="251669503" behindDoc="1" locked="0" layoutInCell="1" allowOverlap="1" wp14:anchorId="775B6C0A" wp14:editId="094CBD43">
              <wp:simplePos x="0" y="0"/>
              <wp:positionH relativeFrom="column">
                <wp:posOffset>-1017905</wp:posOffset>
              </wp:positionH>
              <wp:positionV relativeFrom="paragraph">
                <wp:posOffset>-1085412</wp:posOffset>
              </wp:positionV>
              <wp:extent cx="8918369" cy="2351314"/>
              <wp:effectExtent l="57150" t="19050" r="54610" b="685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18369" cy="2351314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C54680D" id="Rectangle 5" o:spid="_x0000_s1026" style="position:absolute;margin-left:-80.15pt;margin-top:-85.45pt;width:702.25pt;height:185.15pt;z-index:-2516469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" fillcolor="#0057b1 [3204]" stroked="f"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12003" w14:textId="77777777" w:rsidR="00C952DA" w:rsidRDefault="00C952DA" w:rsidP="00A92220">
      <w:r>
        <w:separator/>
      </w:r>
    </w:p>
    <w:p w14:paraId="35F5F459" w14:textId="77777777" w:rsidR="00C952DA" w:rsidRDefault="00C952DA" w:rsidP="00A92220"/>
  </w:footnote>
  <w:footnote w:type="continuationSeparator" w:id="0">
    <w:p w14:paraId="54A43CEA" w14:textId="77777777" w:rsidR="00C952DA" w:rsidRDefault="00C952DA" w:rsidP="00A92220">
      <w:r>
        <w:continuationSeparator/>
      </w:r>
    </w:p>
    <w:p w14:paraId="3BC1D053" w14:textId="77777777" w:rsidR="00C952DA" w:rsidRDefault="00C952DA" w:rsidP="00A92220"/>
  </w:footnote>
  <w:footnote w:id="1">
    <w:p w14:paraId="3A17DD99" w14:textId="27ACF9B2" w:rsidR="003520C6" w:rsidRPr="004F286C" w:rsidRDefault="003520C6" w:rsidP="004F286C">
      <w:pPr>
        <w:pStyle w:val="EndnoteText"/>
        <w:ind w:right="2160"/>
        <w:contextualSpacing/>
        <w:rPr>
          <w:rFonts w:cstheme="minorHAnsi"/>
          <w:caps/>
          <w:color w:val="808080" w:themeColor="background1" w:themeShade="80"/>
          <w:sz w:val="12"/>
          <w:szCs w:val="12"/>
        </w:rPr>
      </w:pPr>
      <w:r w:rsidRPr="004F286C">
        <w:rPr>
          <w:rStyle w:val="FootnoteReference"/>
          <w:rFonts w:cstheme="minorHAnsi"/>
          <w:sz w:val="12"/>
          <w:szCs w:val="12"/>
        </w:rPr>
        <w:footnoteRef/>
      </w:r>
      <w:r w:rsidRPr="004F286C">
        <w:rPr>
          <w:rFonts w:cstheme="minorHAnsi"/>
          <w:sz w:val="12"/>
          <w:szCs w:val="12"/>
        </w:rPr>
        <w:t xml:space="preserve"> </w:t>
      </w:r>
      <w:r w:rsidRPr="004F286C">
        <w:rPr>
          <w:rFonts w:cstheme="minorHAnsi"/>
          <w:color w:val="808080" w:themeColor="background1" w:themeShade="80"/>
          <w:sz w:val="12"/>
          <w:szCs w:val="12"/>
        </w:rPr>
        <w:t>Boyle Jp, Thompson Jt, Gregg Ew, Et Al. Projections of the Year 2050 Burden of Diabetes in the US Adult Population: Dynamic Modeling of Incidence, Mortality, and Prediabetes Prevalence. Popul Health Metr 2010;8:1–29.</w:t>
      </w:r>
    </w:p>
  </w:footnote>
  <w:footnote w:id="2">
    <w:p w14:paraId="1B270FDE" w14:textId="66C556F0" w:rsidR="004F286C" w:rsidRPr="004F286C" w:rsidRDefault="004F286C" w:rsidP="004F286C">
      <w:pPr>
        <w:pStyle w:val="FootnoteText"/>
        <w:spacing w:before="0" w:after="0"/>
        <w:contextualSpacing/>
        <w:rPr>
          <w:rFonts w:asciiTheme="minorHAnsi" w:hAnsiTheme="minorHAnsi" w:cstheme="minorHAnsi"/>
          <w:sz w:val="12"/>
          <w:szCs w:val="12"/>
        </w:rPr>
      </w:pPr>
      <w:r w:rsidRPr="004F286C">
        <w:rPr>
          <w:rStyle w:val="FootnoteReference"/>
          <w:rFonts w:asciiTheme="minorHAnsi" w:hAnsiTheme="minorHAnsi" w:cstheme="minorHAnsi"/>
          <w:color w:val="808080" w:themeColor="background1" w:themeShade="80"/>
          <w:sz w:val="12"/>
          <w:szCs w:val="12"/>
        </w:rPr>
        <w:footnoteRef/>
      </w:r>
      <w:r w:rsidRPr="004F286C">
        <w:rPr>
          <w:rFonts w:asciiTheme="minorHAnsi" w:hAnsiTheme="minorHAnsi" w:cstheme="minorHAnsi"/>
          <w:color w:val="808080" w:themeColor="background1" w:themeShade="80"/>
          <w:sz w:val="12"/>
          <w:szCs w:val="12"/>
        </w:rPr>
        <w:t xml:space="preserve"> Rowley WR, </w:t>
      </w:r>
      <w:r w:rsidRPr="004F286C">
        <w:rPr>
          <w:rFonts w:asciiTheme="minorHAnsi" w:hAnsiTheme="minorHAnsi" w:cstheme="minorHAnsi"/>
          <w:color w:val="808080" w:themeColor="background1" w:themeShade="80"/>
          <w:sz w:val="12"/>
          <w:szCs w:val="12"/>
        </w:rPr>
        <w:t>Bezold C, Arikan Y, et al. Diabetes 2030: Insights from Yesterday, Today, and Future Trends. Popul Health Manag. 2017;20(1):6-12.</w:t>
      </w:r>
    </w:p>
  </w:footnote>
  <w:footnote w:id="3">
    <w:p w14:paraId="592B0EEF" w14:textId="77777777" w:rsidR="003520C6" w:rsidRPr="004F286C" w:rsidRDefault="003520C6" w:rsidP="004F286C">
      <w:pPr>
        <w:pStyle w:val="FootnoteText"/>
        <w:spacing w:before="0" w:after="0"/>
        <w:contextualSpacing/>
        <w:rPr>
          <w:rFonts w:asciiTheme="minorHAnsi" w:hAnsiTheme="minorHAnsi" w:cstheme="minorHAnsi"/>
          <w:sz w:val="12"/>
          <w:szCs w:val="12"/>
        </w:rPr>
      </w:pPr>
      <w:r w:rsidRPr="004F286C">
        <w:rPr>
          <w:rStyle w:val="FootnoteReference"/>
          <w:rFonts w:asciiTheme="minorHAnsi" w:hAnsiTheme="minorHAnsi" w:cstheme="minorHAnsi"/>
          <w:sz w:val="12"/>
          <w:szCs w:val="12"/>
        </w:rPr>
        <w:footnoteRef/>
      </w:r>
      <w:r w:rsidRPr="004F286C">
        <w:rPr>
          <w:rFonts w:asciiTheme="minorHAnsi" w:hAnsiTheme="minorHAnsi" w:cstheme="minorHAnsi"/>
          <w:sz w:val="12"/>
          <w:szCs w:val="12"/>
        </w:rPr>
        <w:t xml:space="preserve"> </w:t>
      </w:r>
      <w:r w:rsidRPr="004F286C">
        <w:rPr>
          <w:rStyle w:val="fontstyle01"/>
          <w:rFonts w:asciiTheme="minorHAnsi" w:hAnsiTheme="minorHAnsi" w:cstheme="minorHAnsi"/>
          <w:color w:val="A6A6A6" w:themeColor="background1" w:themeShade="A6"/>
          <w:sz w:val="12"/>
          <w:szCs w:val="12"/>
        </w:rPr>
        <w:t xml:space="preserve">Dieleman JL, </w:t>
      </w:r>
      <w:r w:rsidRPr="004F286C">
        <w:rPr>
          <w:rStyle w:val="fontstyle01"/>
          <w:rFonts w:asciiTheme="minorHAnsi" w:hAnsiTheme="minorHAnsi" w:cstheme="minorHAnsi"/>
          <w:color w:val="A6A6A6" w:themeColor="background1" w:themeShade="A6"/>
          <w:sz w:val="12"/>
          <w:szCs w:val="12"/>
        </w:rPr>
        <w:t xml:space="preserve">Baral R, Birger Ml, et al. U.S. spending on personal health care and public health, 1996–2013. </w:t>
      </w:r>
      <w:r w:rsidRPr="004F286C">
        <w:rPr>
          <w:rStyle w:val="fontstyle01"/>
          <w:rFonts w:asciiTheme="minorHAnsi" w:hAnsiTheme="minorHAnsi" w:cstheme="minorHAnsi"/>
          <w:i/>
          <w:color w:val="A6A6A6" w:themeColor="background1" w:themeShade="A6"/>
          <w:sz w:val="12"/>
          <w:szCs w:val="12"/>
        </w:rPr>
        <w:t>JAMA.</w:t>
      </w:r>
      <w:r w:rsidRPr="004F286C">
        <w:rPr>
          <w:rStyle w:val="fontstyle01"/>
          <w:rFonts w:asciiTheme="minorHAnsi" w:hAnsiTheme="minorHAnsi" w:cstheme="minorHAnsi"/>
          <w:color w:val="A6A6A6" w:themeColor="background1" w:themeShade="A6"/>
          <w:sz w:val="12"/>
          <w:szCs w:val="12"/>
        </w:rPr>
        <w:t xml:space="preserve"> </w:t>
      </w:r>
      <w:r w:rsidRPr="004F286C">
        <w:rPr>
          <w:rStyle w:val="fontstyle01"/>
          <w:rFonts w:asciiTheme="minorHAnsi" w:hAnsiTheme="minorHAnsi" w:cstheme="minorHAnsi"/>
          <w:color w:val="A6A6A6" w:themeColor="background1" w:themeShade="A6"/>
          <w:sz w:val="12"/>
          <w:szCs w:val="12"/>
        </w:rPr>
        <w:t>2016;316:2627–2646.</w:t>
      </w:r>
    </w:p>
  </w:footnote>
  <w:footnote w:id="4">
    <w:p w14:paraId="63E8C0BC" w14:textId="77777777" w:rsidR="003520C6" w:rsidRPr="004F286C" w:rsidRDefault="003520C6" w:rsidP="004F286C">
      <w:pPr>
        <w:pStyle w:val="FootnoteText"/>
        <w:spacing w:before="0" w:after="0"/>
        <w:contextualSpacing/>
        <w:rPr>
          <w:rFonts w:asciiTheme="minorHAnsi" w:hAnsiTheme="minorHAnsi" w:cstheme="minorHAnsi"/>
          <w:sz w:val="12"/>
          <w:szCs w:val="12"/>
        </w:rPr>
      </w:pPr>
      <w:r w:rsidRPr="004F286C">
        <w:rPr>
          <w:rStyle w:val="FootnoteReference"/>
          <w:rFonts w:asciiTheme="minorHAnsi" w:hAnsiTheme="minorHAnsi" w:cstheme="minorHAnsi"/>
          <w:sz w:val="12"/>
          <w:szCs w:val="12"/>
        </w:rPr>
        <w:footnoteRef/>
      </w:r>
      <w:r w:rsidRPr="004F286C">
        <w:rPr>
          <w:rFonts w:asciiTheme="minorHAnsi" w:hAnsiTheme="minorHAnsi" w:cstheme="minorHAnsi"/>
          <w:sz w:val="12"/>
          <w:szCs w:val="12"/>
        </w:rPr>
        <w:t xml:space="preserve"> </w:t>
      </w:r>
      <w:r w:rsidRPr="004F286C">
        <w:rPr>
          <w:rStyle w:val="fontstyle01"/>
          <w:rFonts w:asciiTheme="minorHAnsi" w:hAnsiTheme="minorHAnsi" w:cstheme="minorHAnsi"/>
          <w:color w:val="A6A6A6" w:themeColor="background1" w:themeShade="A6"/>
          <w:sz w:val="12"/>
          <w:szCs w:val="12"/>
        </w:rPr>
        <w:t xml:space="preserve">American Diabetes Association. Economic costs of diabetes in the U.S. in 2017. </w:t>
      </w:r>
      <w:r w:rsidRPr="004F286C">
        <w:rPr>
          <w:rStyle w:val="fontstyle01"/>
          <w:rFonts w:asciiTheme="minorHAnsi" w:hAnsiTheme="minorHAnsi" w:cstheme="minorHAnsi"/>
          <w:i/>
          <w:color w:val="A6A6A6" w:themeColor="background1" w:themeShade="A6"/>
          <w:sz w:val="12"/>
          <w:szCs w:val="12"/>
        </w:rPr>
        <w:t>Diabetes Care.</w:t>
      </w:r>
      <w:r w:rsidRPr="004F286C">
        <w:rPr>
          <w:rStyle w:val="fontstyle01"/>
          <w:rFonts w:asciiTheme="minorHAnsi" w:hAnsiTheme="minorHAnsi" w:cstheme="minorHAnsi"/>
          <w:color w:val="A6A6A6" w:themeColor="background1" w:themeShade="A6"/>
          <w:sz w:val="12"/>
          <w:szCs w:val="12"/>
        </w:rPr>
        <w:t xml:space="preserve"> </w:t>
      </w:r>
      <w:r w:rsidRPr="004F286C">
        <w:rPr>
          <w:rStyle w:val="fontstyle01"/>
          <w:rFonts w:asciiTheme="minorHAnsi" w:hAnsiTheme="minorHAnsi" w:cstheme="minorHAnsi"/>
          <w:color w:val="A6A6A6" w:themeColor="background1" w:themeShade="A6"/>
          <w:sz w:val="12"/>
          <w:szCs w:val="12"/>
        </w:rPr>
        <w:t>2018;41:917–928.</w:t>
      </w:r>
    </w:p>
  </w:footnote>
  <w:footnote w:id="5">
    <w:p w14:paraId="7336EB4C" w14:textId="77777777" w:rsidR="003520C6" w:rsidRPr="00842753" w:rsidRDefault="003520C6" w:rsidP="004F286C">
      <w:pPr>
        <w:pStyle w:val="FootnoteText"/>
        <w:spacing w:before="0" w:after="0"/>
        <w:contextualSpacing/>
        <w:rPr>
          <w:rFonts w:ascii="Arial" w:hAnsi="Arial" w:cstheme="minorHAnsi"/>
          <w:color w:val="A6A6A6" w:themeColor="background1" w:themeShade="A6"/>
          <w:sz w:val="12"/>
          <w:szCs w:val="12"/>
        </w:rPr>
      </w:pPr>
      <w:r w:rsidRPr="004F286C">
        <w:rPr>
          <w:rStyle w:val="FootnoteReference"/>
          <w:rFonts w:asciiTheme="minorHAnsi" w:hAnsiTheme="minorHAnsi" w:cstheme="minorHAnsi"/>
          <w:sz w:val="12"/>
          <w:szCs w:val="12"/>
        </w:rPr>
        <w:footnoteRef/>
      </w:r>
      <w:r w:rsidRPr="004F286C">
        <w:rPr>
          <w:rFonts w:asciiTheme="minorHAnsi" w:hAnsiTheme="minorHAnsi" w:cstheme="minorHAnsi"/>
          <w:sz w:val="12"/>
          <w:szCs w:val="12"/>
        </w:rPr>
        <w:t xml:space="preserve"> </w:t>
      </w:r>
      <w:r w:rsidRPr="004F286C">
        <w:rPr>
          <w:rFonts w:asciiTheme="minorHAnsi" w:hAnsiTheme="minorHAnsi" w:cstheme="minorHAnsi"/>
          <w:color w:val="A6A6A6" w:themeColor="background1" w:themeShade="A6"/>
          <w:sz w:val="12"/>
          <w:szCs w:val="12"/>
        </w:rPr>
        <w:t xml:space="preserve">Bardenheier BH, Lin J, Zhuo X, et al. Disability-free life-years lost among adults aged ≥50 years, with and without diabetes. </w:t>
      </w:r>
      <w:r w:rsidRPr="004F286C">
        <w:rPr>
          <w:rFonts w:asciiTheme="minorHAnsi" w:hAnsiTheme="minorHAnsi" w:cstheme="minorHAnsi"/>
          <w:i/>
          <w:color w:val="A6A6A6" w:themeColor="background1" w:themeShade="A6"/>
          <w:sz w:val="12"/>
          <w:szCs w:val="12"/>
        </w:rPr>
        <w:t>Diabetes Care.</w:t>
      </w:r>
      <w:r w:rsidRPr="004F286C">
        <w:rPr>
          <w:rFonts w:asciiTheme="minorHAnsi" w:hAnsiTheme="minorHAnsi" w:cstheme="minorHAnsi"/>
          <w:color w:val="A6A6A6" w:themeColor="background1" w:themeShade="A6"/>
          <w:sz w:val="12"/>
          <w:szCs w:val="12"/>
        </w:rPr>
        <w:t xml:space="preserve"> </w:t>
      </w:r>
      <w:r w:rsidRPr="004F286C">
        <w:rPr>
          <w:rFonts w:asciiTheme="minorHAnsi" w:hAnsiTheme="minorHAnsi" w:cstheme="minorHAnsi"/>
          <w:color w:val="A6A6A6" w:themeColor="background1" w:themeShade="A6"/>
          <w:sz w:val="12"/>
          <w:szCs w:val="12"/>
        </w:rPr>
        <w:t>2016;39:1222–1229.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CFB22" w14:textId="77777777" w:rsidR="00A40242" w:rsidRDefault="00A402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240" w:type="dxa"/>
      <w:tblInd w:w="-1080" w:type="dxa"/>
      <w:tblBorders>
        <w:top w:val="none" w:sz="0" w:space="0" w:color="auto"/>
        <w:left w:val="none" w:sz="0" w:space="0" w:color="auto"/>
        <w:bottom w:val="single" w:sz="18" w:space="0" w:color="165C7D" w:themeColor="text2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0"/>
      <w:gridCol w:w="7470"/>
      <w:gridCol w:w="2430"/>
      <w:gridCol w:w="1620"/>
    </w:tblGrid>
    <w:tr w:rsidR="003520C6" w14:paraId="6CA4D36B" w14:textId="77777777" w:rsidTr="005E4F84">
      <w:tc>
        <w:tcPr>
          <w:tcW w:w="720" w:type="dxa"/>
          <w:tcBorders>
            <w:bottom w:val="single" w:sz="18" w:space="0" w:color="00B14D" w:themeColor="accent2"/>
          </w:tcBorders>
          <w:vAlign w:val="center"/>
        </w:tcPr>
        <w:p w14:paraId="456A12B7" w14:textId="77777777" w:rsidR="003520C6" w:rsidRPr="00DF0734" w:rsidRDefault="003520C6" w:rsidP="00A92220">
          <w:pPr>
            <w:pStyle w:val="Footer"/>
            <w:jc w:val="right"/>
            <w:rPr>
              <w:b/>
              <w:color w:val="10445D" w:themeColor="text2" w:themeShade="BF"/>
            </w:rPr>
          </w:pPr>
        </w:p>
      </w:tc>
      <w:tc>
        <w:tcPr>
          <w:tcW w:w="9900" w:type="dxa"/>
          <w:gridSpan w:val="2"/>
          <w:tcBorders>
            <w:bottom w:val="single" w:sz="18" w:space="0" w:color="00B14D" w:themeColor="accent2"/>
          </w:tcBorders>
          <w:vAlign w:val="center"/>
        </w:tcPr>
        <w:p w14:paraId="115CE0A8" w14:textId="3AFBCD99" w:rsidR="003520C6" w:rsidRPr="0030483E" w:rsidRDefault="003520C6" w:rsidP="00A92220">
          <w:pPr>
            <w:pStyle w:val="Footer"/>
            <w:rPr>
              <w:b/>
              <w:color w:val="165C7D" w:themeColor="text2"/>
              <w:sz w:val="24"/>
              <w:szCs w:val="24"/>
            </w:rPr>
          </w:pPr>
          <w:r w:rsidRPr="0030483E">
            <w:rPr>
              <w:b/>
              <w:color w:val="165C7D" w:themeColor="text2"/>
              <w:sz w:val="24"/>
              <w:szCs w:val="24"/>
            </w:rPr>
            <w:t xml:space="preserve">Case for Coverage </w:t>
          </w:r>
          <w:r w:rsidR="0030483E" w:rsidRPr="0030483E">
            <w:rPr>
              <w:b/>
              <w:color w:val="165C7D" w:themeColor="text2"/>
              <w:sz w:val="24"/>
              <w:szCs w:val="24"/>
            </w:rPr>
            <w:t xml:space="preserve">Commercial Plan and Employer </w:t>
          </w:r>
          <w:r w:rsidRPr="0030483E">
            <w:rPr>
              <w:b/>
              <w:color w:val="165C7D" w:themeColor="text2"/>
              <w:sz w:val="24"/>
              <w:szCs w:val="24"/>
            </w:rPr>
            <w:t>Presentation Outline</w:t>
          </w:r>
        </w:p>
      </w:tc>
      <w:tc>
        <w:tcPr>
          <w:tcW w:w="1620" w:type="dxa"/>
          <w:tcBorders>
            <w:bottom w:val="single" w:sz="18" w:space="0" w:color="00B14D" w:themeColor="accent2"/>
          </w:tcBorders>
          <w:vAlign w:val="bottom"/>
        </w:tcPr>
        <w:p w14:paraId="33234F45" w14:textId="77777777" w:rsidR="003520C6" w:rsidRPr="00DF0734" w:rsidRDefault="003520C6" w:rsidP="00A92220">
          <w:pPr>
            <w:pStyle w:val="Footer"/>
            <w:rPr>
              <w:color w:val="165C7D" w:themeColor="text2"/>
              <w:sz w:val="24"/>
            </w:rPr>
          </w:pPr>
        </w:p>
      </w:tc>
    </w:tr>
    <w:tr w:rsidR="003520C6" w14:paraId="27C873C7" w14:textId="77777777" w:rsidTr="005E4F84">
      <w:trPr>
        <w:trHeight w:val="20"/>
      </w:trPr>
      <w:tc>
        <w:tcPr>
          <w:tcW w:w="720" w:type="dxa"/>
          <w:tcBorders>
            <w:top w:val="single" w:sz="18" w:space="0" w:color="00B14D" w:themeColor="accent2"/>
            <w:bottom w:val="nil"/>
          </w:tcBorders>
        </w:tcPr>
        <w:p w14:paraId="0A4FA969" w14:textId="77777777" w:rsidR="003520C6" w:rsidRPr="00FD7D81" w:rsidRDefault="003520C6" w:rsidP="00A92220">
          <w:pPr>
            <w:pStyle w:val="NoSpacing"/>
            <w:rPr>
              <w:sz w:val="18"/>
            </w:rPr>
          </w:pPr>
        </w:p>
      </w:tc>
      <w:tc>
        <w:tcPr>
          <w:tcW w:w="7470" w:type="dxa"/>
          <w:tcBorders>
            <w:top w:val="single" w:sz="18" w:space="0" w:color="00B14D" w:themeColor="accent2"/>
            <w:bottom w:val="nil"/>
          </w:tcBorders>
        </w:tcPr>
        <w:p w14:paraId="2D22C63C" w14:textId="77777777" w:rsidR="003520C6" w:rsidRPr="00FD7D81" w:rsidRDefault="003520C6" w:rsidP="00A92220">
          <w:pPr>
            <w:pStyle w:val="NoSpacing"/>
            <w:rPr>
              <w:color w:val="165C7D" w:themeColor="text2"/>
              <w:sz w:val="18"/>
            </w:rPr>
          </w:pPr>
        </w:p>
      </w:tc>
      <w:tc>
        <w:tcPr>
          <w:tcW w:w="2430" w:type="dxa"/>
          <w:tcBorders>
            <w:top w:val="single" w:sz="18" w:space="0" w:color="00B14D" w:themeColor="accent2"/>
            <w:bottom w:val="nil"/>
          </w:tcBorders>
        </w:tcPr>
        <w:p w14:paraId="2A1BC244" w14:textId="77777777" w:rsidR="003520C6" w:rsidRPr="00FD7D81" w:rsidRDefault="003520C6" w:rsidP="00A92220">
          <w:pPr>
            <w:pStyle w:val="NoSpacing"/>
            <w:rPr>
              <w:color w:val="165C7D" w:themeColor="text2"/>
              <w:sz w:val="18"/>
            </w:rPr>
          </w:pPr>
        </w:p>
      </w:tc>
      <w:tc>
        <w:tcPr>
          <w:tcW w:w="1620" w:type="dxa"/>
          <w:tcBorders>
            <w:top w:val="single" w:sz="18" w:space="0" w:color="00B14D" w:themeColor="accent2"/>
            <w:bottom w:val="nil"/>
          </w:tcBorders>
        </w:tcPr>
        <w:p w14:paraId="05F875B6" w14:textId="77777777" w:rsidR="003520C6" w:rsidRPr="00FD7D81" w:rsidRDefault="003520C6" w:rsidP="00A92220">
          <w:pPr>
            <w:pStyle w:val="NoSpacing"/>
            <w:rPr>
              <w:color w:val="165C7D" w:themeColor="text2"/>
              <w:sz w:val="18"/>
            </w:rPr>
          </w:pPr>
        </w:p>
      </w:tc>
    </w:tr>
  </w:tbl>
  <w:p w14:paraId="500E56A9" w14:textId="77777777" w:rsidR="003520C6" w:rsidRPr="00C71238" w:rsidRDefault="003520C6" w:rsidP="00A92220">
    <w:pPr>
      <w:pStyle w:val="Footer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08FDE" w14:textId="77777777" w:rsidR="003520C6" w:rsidRDefault="003520C6" w:rsidP="00A92220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F72176D" wp14:editId="46F97AD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941336" cy="358463"/>
          <wp:effectExtent l="0" t="0" r="0" b="3810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-Bar-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1336" cy="358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ECA22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C3B1C"/>
    <w:multiLevelType w:val="multilevel"/>
    <w:tmpl w:val="BFA82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E1C00"/>
    <w:multiLevelType w:val="multilevel"/>
    <w:tmpl w:val="13341B6C"/>
    <w:numStyleLink w:val="NACDDBulletList"/>
  </w:abstractNum>
  <w:abstractNum w:abstractNumId="3" w15:restartNumberingAfterBreak="0">
    <w:nsid w:val="16B9613C"/>
    <w:multiLevelType w:val="multilevel"/>
    <w:tmpl w:val="13341B6C"/>
    <w:numStyleLink w:val="NACDDBulletList"/>
  </w:abstractNum>
  <w:abstractNum w:abstractNumId="4" w15:restartNumberingAfterBreak="0">
    <w:nsid w:val="189E2ACE"/>
    <w:multiLevelType w:val="multilevel"/>
    <w:tmpl w:val="D88E5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02215"/>
    <w:multiLevelType w:val="singleLevel"/>
    <w:tmpl w:val="0409000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22B65920"/>
    <w:multiLevelType w:val="hybridMultilevel"/>
    <w:tmpl w:val="CEC60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63D5B"/>
    <w:multiLevelType w:val="hybridMultilevel"/>
    <w:tmpl w:val="FCC248F4"/>
    <w:lvl w:ilvl="0" w:tplc="27929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8A73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34EC4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47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FA2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27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4C6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E82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AE7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A692FC4"/>
    <w:multiLevelType w:val="hybridMultilevel"/>
    <w:tmpl w:val="6A163F4C"/>
    <w:lvl w:ilvl="0" w:tplc="AFEEDC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B65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45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18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0C3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CCC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EA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B4D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D49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B5C193E"/>
    <w:multiLevelType w:val="hybridMultilevel"/>
    <w:tmpl w:val="20C0E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C172F"/>
    <w:multiLevelType w:val="multilevel"/>
    <w:tmpl w:val="13341B6C"/>
    <w:styleLink w:val="NACDDBullet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E1FE0"/>
    <w:multiLevelType w:val="hybridMultilevel"/>
    <w:tmpl w:val="9F146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AEF3B6">
      <w:start w:val="1"/>
      <w:numFmt w:val="decimal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0097C"/>
    <w:multiLevelType w:val="hybridMultilevel"/>
    <w:tmpl w:val="2DA69C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FE3D18"/>
    <w:multiLevelType w:val="hybridMultilevel"/>
    <w:tmpl w:val="13029B9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B8474D2"/>
    <w:multiLevelType w:val="multilevel"/>
    <w:tmpl w:val="13341B6C"/>
    <w:numStyleLink w:val="NACDDBulletList"/>
  </w:abstractNum>
  <w:abstractNum w:abstractNumId="15" w15:restartNumberingAfterBreak="0">
    <w:nsid w:val="4093768C"/>
    <w:multiLevelType w:val="hybridMultilevel"/>
    <w:tmpl w:val="5052AC0E"/>
    <w:lvl w:ilvl="0" w:tplc="09CE6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9AD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6EB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6C6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DEF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A2A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44D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C04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8C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0B64350"/>
    <w:multiLevelType w:val="multilevel"/>
    <w:tmpl w:val="13341B6C"/>
    <w:numStyleLink w:val="NACDDBulletList"/>
  </w:abstractNum>
  <w:abstractNum w:abstractNumId="17" w15:restartNumberingAfterBreak="0">
    <w:nsid w:val="48A807EB"/>
    <w:multiLevelType w:val="hybridMultilevel"/>
    <w:tmpl w:val="C8AC236C"/>
    <w:lvl w:ilvl="0" w:tplc="2F5A0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EE5D9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364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42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B28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2F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2CA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662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124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0DA054A"/>
    <w:multiLevelType w:val="hybridMultilevel"/>
    <w:tmpl w:val="A532207A"/>
    <w:lvl w:ilvl="0" w:tplc="BF8CF3E0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CBF44C7"/>
    <w:multiLevelType w:val="multilevel"/>
    <w:tmpl w:val="13341B6C"/>
    <w:numStyleLink w:val="NACDDBulletList"/>
  </w:abstractNum>
  <w:abstractNum w:abstractNumId="20" w15:restartNumberingAfterBreak="0">
    <w:nsid w:val="6B3F1077"/>
    <w:multiLevelType w:val="multilevel"/>
    <w:tmpl w:val="13341B6C"/>
    <w:numStyleLink w:val="NACDDBulletList"/>
  </w:abstractNum>
  <w:abstractNum w:abstractNumId="21" w15:restartNumberingAfterBreak="0">
    <w:nsid w:val="6B881DA3"/>
    <w:multiLevelType w:val="multilevel"/>
    <w:tmpl w:val="13341B6C"/>
    <w:numStyleLink w:val="NACDDBulletList"/>
  </w:abstractNum>
  <w:abstractNum w:abstractNumId="22" w15:restartNumberingAfterBreak="0">
    <w:nsid w:val="7EFE3415"/>
    <w:multiLevelType w:val="multilevel"/>
    <w:tmpl w:val="13341B6C"/>
    <w:numStyleLink w:val="NACDDBulletList"/>
  </w:abstractNum>
  <w:num w:numId="1" w16cid:durableId="1045716322">
    <w:abstractNumId w:val="0"/>
  </w:num>
  <w:num w:numId="2" w16cid:durableId="1253704270">
    <w:abstractNumId w:val="10"/>
  </w:num>
  <w:num w:numId="3" w16cid:durableId="1769348602">
    <w:abstractNumId w:val="18"/>
  </w:num>
  <w:num w:numId="4" w16cid:durableId="260796605">
    <w:abstractNumId w:val="17"/>
  </w:num>
  <w:num w:numId="5" w16cid:durableId="1532648466">
    <w:abstractNumId w:val="5"/>
  </w:num>
  <w:num w:numId="6" w16cid:durableId="1858543728">
    <w:abstractNumId w:val="3"/>
  </w:num>
  <w:num w:numId="7" w16cid:durableId="434208139">
    <w:abstractNumId w:val="2"/>
  </w:num>
  <w:num w:numId="8" w16cid:durableId="39206722">
    <w:abstractNumId w:val="22"/>
  </w:num>
  <w:num w:numId="9" w16cid:durableId="428432664">
    <w:abstractNumId w:val="16"/>
  </w:num>
  <w:num w:numId="10" w16cid:durableId="713310730">
    <w:abstractNumId w:val="12"/>
  </w:num>
  <w:num w:numId="11" w16cid:durableId="1321039740">
    <w:abstractNumId w:val="11"/>
  </w:num>
  <w:num w:numId="12" w16cid:durableId="1777209482">
    <w:abstractNumId w:val="21"/>
  </w:num>
  <w:num w:numId="13" w16cid:durableId="894007741">
    <w:abstractNumId w:val="20"/>
  </w:num>
  <w:num w:numId="14" w16cid:durableId="1598755472">
    <w:abstractNumId w:val="19"/>
  </w:num>
  <w:num w:numId="15" w16cid:durableId="1537808714">
    <w:abstractNumId w:val="7"/>
  </w:num>
  <w:num w:numId="16" w16cid:durableId="1479149536">
    <w:abstractNumId w:val="14"/>
  </w:num>
  <w:num w:numId="17" w16cid:durableId="2027704694">
    <w:abstractNumId w:val="15"/>
  </w:num>
  <w:num w:numId="18" w16cid:durableId="602080436">
    <w:abstractNumId w:val="9"/>
  </w:num>
  <w:num w:numId="19" w16cid:durableId="1272781318">
    <w:abstractNumId w:val="13"/>
  </w:num>
  <w:num w:numId="20" w16cid:durableId="1045519289">
    <w:abstractNumId w:val="8"/>
  </w:num>
  <w:num w:numId="21" w16cid:durableId="348457020">
    <w:abstractNumId w:val="6"/>
  </w:num>
  <w:num w:numId="22" w16cid:durableId="60831098">
    <w:abstractNumId w:val="1"/>
  </w:num>
  <w:num w:numId="23" w16cid:durableId="1751536086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D"/>
    <w:rsid w:val="00001CF7"/>
    <w:rsid w:val="000038A0"/>
    <w:rsid w:val="000056D4"/>
    <w:rsid w:val="00007A46"/>
    <w:rsid w:val="00016D99"/>
    <w:rsid w:val="00017593"/>
    <w:rsid w:val="00020857"/>
    <w:rsid w:val="00024452"/>
    <w:rsid w:val="00027D88"/>
    <w:rsid w:val="00031205"/>
    <w:rsid w:val="00031782"/>
    <w:rsid w:val="000326BF"/>
    <w:rsid w:val="000333E1"/>
    <w:rsid w:val="00043452"/>
    <w:rsid w:val="0004438E"/>
    <w:rsid w:val="000449A6"/>
    <w:rsid w:val="00045414"/>
    <w:rsid w:val="000477E8"/>
    <w:rsid w:val="00047F6D"/>
    <w:rsid w:val="0005665E"/>
    <w:rsid w:val="0006091E"/>
    <w:rsid w:val="000635E2"/>
    <w:rsid w:val="00065150"/>
    <w:rsid w:val="00065DB3"/>
    <w:rsid w:val="00081083"/>
    <w:rsid w:val="000863C4"/>
    <w:rsid w:val="00090F41"/>
    <w:rsid w:val="000958E6"/>
    <w:rsid w:val="000A2BFC"/>
    <w:rsid w:val="000A3B65"/>
    <w:rsid w:val="000A49A4"/>
    <w:rsid w:val="000A49F3"/>
    <w:rsid w:val="000A5AF5"/>
    <w:rsid w:val="000B0DCE"/>
    <w:rsid w:val="000B163C"/>
    <w:rsid w:val="000C363A"/>
    <w:rsid w:val="000C5F48"/>
    <w:rsid w:val="000C6F87"/>
    <w:rsid w:val="000C7312"/>
    <w:rsid w:val="000D1916"/>
    <w:rsid w:val="000D607C"/>
    <w:rsid w:val="000D643D"/>
    <w:rsid w:val="000D6BD7"/>
    <w:rsid w:val="000D7ED8"/>
    <w:rsid w:val="000E3913"/>
    <w:rsid w:val="000E4898"/>
    <w:rsid w:val="000E6ADA"/>
    <w:rsid w:val="000E700A"/>
    <w:rsid w:val="000E7655"/>
    <w:rsid w:val="000F10AA"/>
    <w:rsid w:val="000F277F"/>
    <w:rsid w:val="000F54BC"/>
    <w:rsid w:val="000F5A78"/>
    <w:rsid w:val="00101D69"/>
    <w:rsid w:val="00102A54"/>
    <w:rsid w:val="001062C8"/>
    <w:rsid w:val="00111F87"/>
    <w:rsid w:val="00112966"/>
    <w:rsid w:val="00116457"/>
    <w:rsid w:val="00120839"/>
    <w:rsid w:val="00123DEC"/>
    <w:rsid w:val="0012585B"/>
    <w:rsid w:val="001271B8"/>
    <w:rsid w:val="001322FC"/>
    <w:rsid w:val="00133F57"/>
    <w:rsid w:val="001342CC"/>
    <w:rsid w:val="001347C3"/>
    <w:rsid w:val="00136CBC"/>
    <w:rsid w:val="001375C3"/>
    <w:rsid w:val="00137BB6"/>
    <w:rsid w:val="001413A6"/>
    <w:rsid w:val="00141EF6"/>
    <w:rsid w:val="001450B3"/>
    <w:rsid w:val="00155A2D"/>
    <w:rsid w:val="00155EAE"/>
    <w:rsid w:val="00156184"/>
    <w:rsid w:val="0016073F"/>
    <w:rsid w:val="001613A0"/>
    <w:rsid w:val="001633AD"/>
    <w:rsid w:val="00166291"/>
    <w:rsid w:val="00166392"/>
    <w:rsid w:val="00172CA7"/>
    <w:rsid w:val="00173344"/>
    <w:rsid w:val="00176843"/>
    <w:rsid w:val="001874C0"/>
    <w:rsid w:val="00187C48"/>
    <w:rsid w:val="00190E3A"/>
    <w:rsid w:val="0019216A"/>
    <w:rsid w:val="00194480"/>
    <w:rsid w:val="0019742F"/>
    <w:rsid w:val="001A1FF7"/>
    <w:rsid w:val="001A3868"/>
    <w:rsid w:val="001A6CAB"/>
    <w:rsid w:val="001B30A8"/>
    <w:rsid w:val="001B48A2"/>
    <w:rsid w:val="001B5884"/>
    <w:rsid w:val="001B5C9C"/>
    <w:rsid w:val="001C6967"/>
    <w:rsid w:val="001D004E"/>
    <w:rsid w:val="001D009A"/>
    <w:rsid w:val="001D0784"/>
    <w:rsid w:val="001D3964"/>
    <w:rsid w:val="001E069D"/>
    <w:rsid w:val="001E2215"/>
    <w:rsid w:val="001E477B"/>
    <w:rsid w:val="001E528C"/>
    <w:rsid w:val="001E66A6"/>
    <w:rsid w:val="001E6B24"/>
    <w:rsid w:val="001E736B"/>
    <w:rsid w:val="001F0600"/>
    <w:rsid w:val="001F1DFF"/>
    <w:rsid w:val="001F2F75"/>
    <w:rsid w:val="002022BE"/>
    <w:rsid w:val="00206F74"/>
    <w:rsid w:val="0021576D"/>
    <w:rsid w:val="002165C2"/>
    <w:rsid w:val="0022326C"/>
    <w:rsid w:val="00224CBF"/>
    <w:rsid w:val="0022618B"/>
    <w:rsid w:val="002262DE"/>
    <w:rsid w:val="002278CB"/>
    <w:rsid w:val="00230014"/>
    <w:rsid w:val="00240F2E"/>
    <w:rsid w:val="00242F1A"/>
    <w:rsid w:val="0025470A"/>
    <w:rsid w:val="00256EF8"/>
    <w:rsid w:val="00257B21"/>
    <w:rsid w:val="00261A87"/>
    <w:rsid w:val="00262FDF"/>
    <w:rsid w:val="002635F0"/>
    <w:rsid w:val="00265EF1"/>
    <w:rsid w:val="00275236"/>
    <w:rsid w:val="0027526E"/>
    <w:rsid w:val="00275789"/>
    <w:rsid w:val="00275D99"/>
    <w:rsid w:val="002802F2"/>
    <w:rsid w:val="00281DA7"/>
    <w:rsid w:val="00282BAE"/>
    <w:rsid w:val="00283CC5"/>
    <w:rsid w:val="002862CC"/>
    <w:rsid w:val="002863E4"/>
    <w:rsid w:val="002866EE"/>
    <w:rsid w:val="00290082"/>
    <w:rsid w:val="00292DCA"/>
    <w:rsid w:val="00293401"/>
    <w:rsid w:val="00293971"/>
    <w:rsid w:val="00294D7C"/>
    <w:rsid w:val="002A27D7"/>
    <w:rsid w:val="002A29E4"/>
    <w:rsid w:val="002A2DD1"/>
    <w:rsid w:val="002A32D8"/>
    <w:rsid w:val="002A3CBC"/>
    <w:rsid w:val="002A57EF"/>
    <w:rsid w:val="002A65C9"/>
    <w:rsid w:val="002B4806"/>
    <w:rsid w:val="002B60F4"/>
    <w:rsid w:val="002C10BF"/>
    <w:rsid w:val="002C57BE"/>
    <w:rsid w:val="002D57DE"/>
    <w:rsid w:val="002D7F05"/>
    <w:rsid w:val="002E0703"/>
    <w:rsid w:val="002E2D5A"/>
    <w:rsid w:val="002E4D07"/>
    <w:rsid w:val="002E59F7"/>
    <w:rsid w:val="002F0B83"/>
    <w:rsid w:val="003045DD"/>
    <w:rsid w:val="0030483E"/>
    <w:rsid w:val="00304873"/>
    <w:rsid w:val="0030659F"/>
    <w:rsid w:val="00306AF0"/>
    <w:rsid w:val="00307537"/>
    <w:rsid w:val="003128C5"/>
    <w:rsid w:val="003256F0"/>
    <w:rsid w:val="00326F79"/>
    <w:rsid w:val="00331C13"/>
    <w:rsid w:val="00337349"/>
    <w:rsid w:val="00337370"/>
    <w:rsid w:val="0033792B"/>
    <w:rsid w:val="00342A95"/>
    <w:rsid w:val="00343B78"/>
    <w:rsid w:val="00345BC8"/>
    <w:rsid w:val="00345CCE"/>
    <w:rsid w:val="00347B7B"/>
    <w:rsid w:val="00351509"/>
    <w:rsid w:val="003520C6"/>
    <w:rsid w:val="0035281B"/>
    <w:rsid w:val="0035706E"/>
    <w:rsid w:val="00363D50"/>
    <w:rsid w:val="003658A3"/>
    <w:rsid w:val="00367F34"/>
    <w:rsid w:val="00373DEC"/>
    <w:rsid w:val="0037696F"/>
    <w:rsid w:val="003807BF"/>
    <w:rsid w:val="00381C32"/>
    <w:rsid w:val="00386D28"/>
    <w:rsid w:val="00391915"/>
    <w:rsid w:val="003924A6"/>
    <w:rsid w:val="003941A5"/>
    <w:rsid w:val="003A65EC"/>
    <w:rsid w:val="003B10EE"/>
    <w:rsid w:val="003B1FE2"/>
    <w:rsid w:val="003B3A94"/>
    <w:rsid w:val="003C2753"/>
    <w:rsid w:val="003C2E75"/>
    <w:rsid w:val="003C4656"/>
    <w:rsid w:val="003C4DDA"/>
    <w:rsid w:val="003C5FA0"/>
    <w:rsid w:val="003C69B2"/>
    <w:rsid w:val="003D06C0"/>
    <w:rsid w:val="003D2309"/>
    <w:rsid w:val="003D3D93"/>
    <w:rsid w:val="003E0436"/>
    <w:rsid w:val="003E071A"/>
    <w:rsid w:val="003E2822"/>
    <w:rsid w:val="003E2FF2"/>
    <w:rsid w:val="003E41BC"/>
    <w:rsid w:val="003F04C9"/>
    <w:rsid w:val="003F23A2"/>
    <w:rsid w:val="003F3065"/>
    <w:rsid w:val="003F5106"/>
    <w:rsid w:val="00400FD7"/>
    <w:rsid w:val="0040327A"/>
    <w:rsid w:val="00404605"/>
    <w:rsid w:val="00423B62"/>
    <w:rsid w:val="00424644"/>
    <w:rsid w:val="00426471"/>
    <w:rsid w:val="00435346"/>
    <w:rsid w:val="00436A72"/>
    <w:rsid w:val="00437DD0"/>
    <w:rsid w:val="0044270F"/>
    <w:rsid w:val="00442A41"/>
    <w:rsid w:val="00442F21"/>
    <w:rsid w:val="0044384D"/>
    <w:rsid w:val="0044520D"/>
    <w:rsid w:val="00455E77"/>
    <w:rsid w:val="004579CA"/>
    <w:rsid w:val="0046116E"/>
    <w:rsid w:val="0046437A"/>
    <w:rsid w:val="00464D31"/>
    <w:rsid w:val="004665D1"/>
    <w:rsid w:val="004722F2"/>
    <w:rsid w:val="00472FC2"/>
    <w:rsid w:val="0047312E"/>
    <w:rsid w:val="004735ED"/>
    <w:rsid w:val="00476B2C"/>
    <w:rsid w:val="00476B94"/>
    <w:rsid w:val="00476C22"/>
    <w:rsid w:val="00477434"/>
    <w:rsid w:val="004815BB"/>
    <w:rsid w:val="00482546"/>
    <w:rsid w:val="00483C63"/>
    <w:rsid w:val="004849B3"/>
    <w:rsid w:val="004855C6"/>
    <w:rsid w:val="00487540"/>
    <w:rsid w:val="004900CC"/>
    <w:rsid w:val="0049128C"/>
    <w:rsid w:val="00495BCB"/>
    <w:rsid w:val="00495EE3"/>
    <w:rsid w:val="004961AC"/>
    <w:rsid w:val="00496A1A"/>
    <w:rsid w:val="00497CF6"/>
    <w:rsid w:val="004A4B09"/>
    <w:rsid w:val="004A53C7"/>
    <w:rsid w:val="004A60BD"/>
    <w:rsid w:val="004A7222"/>
    <w:rsid w:val="004A761F"/>
    <w:rsid w:val="004A7E00"/>
    <w:rsid w:val="004B0283"/>
    <w:rsid w:val="004B2D05"/>
    <w:rsid w:val="004B3BBE"/>
    <w:rsid w:val="004B4588"/>
    <w:rsid w:val="004B6DFF"/>
    <w:rsid w:val="004C0441"/>
    <w:rsid w:val="004C3DFF"/>
    <w:rsid w:val="004C4DEA"/>
    <w:rsid w:val="004D0603"/>
    <w:rsid w:val="004D10BD"/>
    <w:rsid w:val="004D1AC3"/>
    <w:rsid w:val="004D506A"/>
    <w:rsid w:val="004E052C"/>
    <w:rsid w:val="004E16CB"/>
    <w:rsid w:val="004E3CC1"/>
    <w:rsid w:val="004E415E"/>
    <w:rsid w:val="004E4BC5"/>
    <w:rsid w:val="004E575D"/>
    <w:rsid w:val="004E5FF3"/>
    <w:rsid w:val="004F26B6"/>
    <w:rsid w:val="004F286C"/>
    <w:rsid w:val="004F3CB5"/>
    <w:rsid w:val="004F5A8B"/>
    <w:rsid w:val="004F6155"/>
    <w:rsid w:val="0050487D"/>
    <w:rsid w:val="00505057"/>
    <w:rsid w:val="0050599C"/>
    <w:rsid w:val="00506401"/>
    <w:rsid w:val="00512A94"/>
    <w:rsid w:val="00514B02"/>
    <w:rsid w:val="00515231"/>
    <w:rsid w:val="0052019D"/>
    <w:rsid w:val="00521C48"/>
    <w:rsid w:val="00523027"/>
    <w:rsid w:val="005304D8"/>
    <w:rsid w:val="0053295E"/>
    <w:rsid w:val="00533EA6"/>
    <w:rsid w:val="0053424A"/>
    <w:rsid w:val="005415A5"/>
    <w:rsid w:val="00541C4B"/>
    <w:rsid w:val="00542C0A"/>
    <w:rsid w:val="00543C77"/>
    <w:rsid w:val="005449DE"/>
    <w:rsid w:val="00546467"/>
    <w:rsid w:val="00552154"/>
    <w:rsid w:val="00554F54"/>
    <w:rsid w:val="00554FFB"/>
    <w:rsid w:val="005579AE"/>
    <w:rsid w:val="005615EF"/>
    <w:rsid w:val="0056589A"/>
    <w:rsid w:val="005673EE"/>
    <w:rsid w:val="0057099C"/>
    <w:rsid w:val="00572D2B"/>
    <w:rsid w:val="00586914"/>
    <w:rsid w:val="00587A70"/>
    <w:rsid w:val="0059097C"/>
    <w:rsid w:val="0059098F"/>
    <w:rsid w:val="00591355"/>
    <w:rsid w:val="005913AA"/>
    <w:rsid w:val="00596386"/>
    <w:rsid w:val="0059651D"/>
    <w:rsid w:val="005977EF"/>
    <w:rsid w:val="005A0458"/>
    <w:rsid w:val="005A06A3"/>
    <w:rsid w:val="005A58E4"/>
    <w:rsid w:val="005A7D6D"/>
    <w:rsid w:val="005B245F"/>
    <w:rsid w:val="005B27B8"/>
    <w:rsid w:val="005B7CF0"/>
    <w:rsid w:val="005C0BAD"/>
    <w:rsid w:val="005C20B4"/>
    <w:rsid w:val="005C2AF8"/>
    <w:rsid w:val="005C3867"/>
    <w:rsid w:val="005C474A"/>
    <w:rsid w:val="005C4B08"/>
    <w:rsid w:val="005C53C3"/>
    <w:rsid w:val="005C5C07"/>
    <w:rsid w:val="005C6D0A"/>
    <w:rsid w:val="005D4504"/>
    <w:rsid w:val="005D4931"/>
    <w:rsid w:val="005E4F84"/>
    <w:rsid w:val="005E5EEB"/>
    <w:rsid w:val="005F21B4"/>
    <w:rsid w:val="005F63B4"/>
    <w:rsid w:val="005F6F27"/>
    <w:rsid w:val="005F7C8B"/>
    <w:rsid w:val="0060014A"/>
    <w:rsid w:val="00607FAD"/>
    <w:rsid w:val="006107EA"/>
    <w:rsid w:val="00611593"/>
    <w:rsid w:val="00613196"/>
    <w:rsid w:val="00614C28"/>
    <w:rsid w:val="00616108"/>
    <w:rsid w:val="00617054"/>
    <w:rsid w:val="006172BD"/>
    <w:rsid w:val="00620173"/>
    <w:rsid w:val="00621F88"/>
    <w:rsid w:val="00622C13"/>
    <w:rsid w:val="0062751F"/>
    <w:rsid w:val="00627C16"/>
    <w:rsid w:val="00631D09"/>
    <w:rsid w:val="00641F7F"/>
    <w:rsid w:val="00642948"/>
    <w:rsid w:val="006441F2"/>
    <w:rsid w:val="0064574F"/>
    <w:rsid w:val="006474DF"/>
    <w:rsid w:val="00647FF2"/>
    <w:rsid w:val="00650629"/>
    <w:rsid w:val="00650B72"/>
    <w:rsid w:val="00650E1C"/>
    <w:rsid w:val="00651EB1"/>
    <w:rsid w:val="00653896"/>
    <w:rsid w:val="00656038"/>
    <w:rsid w:val="00660BA2"/>
    <w:rsid w:val="00666FE7"/>
    <w:rsid w:val="006674FF"/>
    <w:rsid w:val="00672BFF"/>
    <w:rsid w:val="00673364"/>
    <w:rsid w:val="00677C60"/>
    <w:rsid w:val="0068017F"/>
    <w:rsid w:val="00682153"/>
    <w:rsid w:val="0068381B"/>
    <w:rsid w:val="00690DFB"/>
    <w:rsid w:val="0069207E"/>
    <w:rsid w:val="0069308A"/>
    <w:rsid w:val="00695CA0"/>
    <w:rsid w:val="00697585"/>
    <w:rsid w:val="006A3AD1"/>
    <w:rsid w:val="006A4DA1"/>
    <w:rsid w:val="006A6570"/>
    <w:rsid w:val="006C3906"/>
    <w:rsid w:val="006D226C"/>
    <w:rsid w:val="006D3D82"/>
    <w:rsid w:val="006D4EE3"/>
    <w:rsid w:val="006D767C"/>
    <w:rsid w:val="006E02BB"/>
    <w:rsid w:val="006E0A2C"/>
    <w:rsid w:val="006E2CA7"/>
    <w:rsid w:val="006E31F9"/>
    <w:rsid w:val="006E3954"/>
    <w:rsid w:val="006E4832"/>
    <w:rsid w:val="006E4C0F"/>
    <w:rsid w:val="006E4CE3"/>
    <w:rsid w:val="006F2A44"/>
    <w:rsid w:val="006F4B2D"/>
    <w:rsid w:val="006F5613"/>
    <w:rsid w:val="006F7B09"/>
    <w:rsid w:val="00703473"/>
    <w:rsid w:val="0070354E"/>
    <w:rsid w:val="00704D52"/>
    <w:rsid w:val="00710060"/>
    <w:rsid w:val="00712696"/>
    <w:rsid w:val="00712CE3"/>
    <w:rsid w:val="00720E91"/>
    <w:rsid w:val="00721653"/>
    <w:rsid w:val="00722471"/>
    <w:rsid w:val="00723F67"/>
    <w:rsid w:val="00724B1D"/>
    <w:rsid w:val="007256D4"/>
    <w:rsid w:val="00725DEF"/>
    <w:rsid w:val="00730295"/>
    <w:rsid w:val="00730620"/>
    <w:rsid w:val="0073494B"/>
    <w:rsid w:val="007365A9"/>
    <w:rsid w:val="007410B0"/>
    <w:rsid w:val="0074379E"/>
    <w:rsid w:val="00745045"/>
    <w:rsid w:val="007466D2"/>
    <w:rsid w:val="00747111"/>
    <w:rsid w:val="0074756A"/>
    <w:rsid w:val="007526A8"/>
    <w:rsid w:val="00752B9B"/>
    <w:rsid w:val="0075506A"/>
    <w:rsid w:val="007575E4"/>
    <w:rsid w:val="00760F2F"/>
    <w:rsid w:val="007627F0"/>
    <w:rsid w:val="00764F59"/>
    <w:rsid w:val="00765CB7"/>
    <w:rsid w:val="00766D9D"/>
    <w:rsid w:val="007674E4"/>
    <w:rsid w:val="00767E74"/>
    <w:rsid w:val="007728B3"/>
    <w:rsid w:val="007820EB"/>
    <w:rsid w:val="00782C3E"/>
    <w:rsid w:val="007860B5"/>
    <w:rsid w:val="00786BC3"/>
    <w:rsid w:val="00795D42"/>
    <w:rsid w:val="0079709F"/>
    <w:rsid w:val="007A20D0"/>
    <w:rsid w:val="007A2584"/>
    <w:rsid w:val="007A5243"/>
    <w:rsid w:val="007A65B2"/>
    <w:rsid w:val="007B20D7"/>
    <w:rsid w:val="007C06E7"/>
    <w:rsid w:val="007C3492"/>
    <w:rsid w:val="007C426B"/>
    <w:rsid w:val="007C4529"/>
    <w:rsid w:val="007C7E25"/>
    <w:rsid w:val="007D1548"/>
    <w:rsid w:val="007D2714"/>
    <w:rsid w:val="007D4803"/>
    <w:rsid w:val="007D4B15"/>
    <w:rsid w:val="007D5966"/>
    <w:rsid w:val="007D791B"/>
    <w:rsid w:val="007E03BE"/>
    <w:rsid w:val="007E300B"/>
    <w:rsid w:val="007E732B"/>
    <w:rsid w:val="007F49AB"/>
    <w:rsid w:val="007F5D9F"/>
    <w:rsid w:val="007F6AA8"/>
    <w:rsid w:val="008013A6"/>
    <w:rsid w:val="0080179E"/>
    <w:rsid w:val="008041D2"/>
    <w:rsid w:val="00804417"/>
    <w:rsid w:val="00806918"/>
    <w:rsid w:val="00810F32"/>
    <w:rsid w:val="008204FC"/>
    <w:rsid w:val="008218D5"/>
    <w:rsid w:val="00824B43"/>
    <w:rsid w:val="008265AB"/>
    <w:rsid w:val="0083088D"/>
    <w:rsid w:val="008368BE"/>
    <w:rsid w:val="0084085A"/>
    <w:rsid w:val="008421F3"/>
    <w:rsid w:val="0084318E"/>
    <w:rsid w:val="00845A53"/>
    <w:rsid w:val="00847644"/>
    <w:rsid w:val="008507A7"/>
    <w:rsid w:val="00852233"/>
    <w:rsid w:val="00854341"/>
    <w:rsid w:val="008543DD"/>
    <w:rsid w:val="008558F8"/>
    <w:rsid w:val="00855D7B"/>
    <w:rsid w:val="008570AD"/>
    <w:rsid w:val="0086175D"/>
    <w:rsid w:val="0086220D"/>
    <w:rsid w:val="0086323A"/>
    <w:rsid w:val="00867B45"/>
    <w:rsid w:val="0087097D"/>
    <w:rsid w:val="00876DCD"/>
    <w:rsid w:val="00877DFA"/>
    <w:rsid w:val="00881556"/>
    <w:rsid w:val="008828AF"/>
    <w:rsid w:val="008830B2"/>
    <w:rsid w:val="00891AA1"/>
    <w:rsid w:val="0089263E"/>
    <w:rsid w:val="008943AD"/>
    <w:rsid w:val="00894848"/>
    <w:rsid w:val="00896571"/>
    <w:rsid w:val="00896748"/>
    <w:rsid w:val="008972E7"/>
    <w:rsid w:val="008A354D"/>
    <w:rsid w:val="008A6002"/>
    <w:rsid w:val="008A692D"/>
    <w:rsid w:val="008B0AE5"/>
    <w:rsid w:val="008B2FFE"/>
    <w:rsid w:val="008B46D9"/>
    <w:rsid w:val="008B4FEE"/>
    <w:rsid w:val="008B5E5F"/>
    <w:rsid w:val="008C1626"/>
    <w:rsid w:val="008C35EF"/>
    <w:rsid w:val="008C7634"/>
    <w:rsid w:val="008C76BE"/>
    <w:rsid w:val="008D0867"/>
    <w:rsid w:val="008D3DD7"/>
    <w:rsid w:val="008D7908"/>
    <w:rsid w:val="008E1ABC"/>
    <w:rsid w:val="008E2699"/>
    <w:rsid w:val="008E51F9"/>
    <w:rsid w:val="008E6098"/>
    <w:rsid w:val="008E66B1"/>
    <w:rsid w:val="008F397A"/>
    <w:rsid w:val="008F4828"/>
    <w:rsid w:val="008F4E79"/>
    <w:rsid w:val="008F6012"/>
    <w:rsid w:val="008F777D"/>
    <w:rsid w:val="009110F1"/>
    <w:rsid w:val="00911297"/>
    <w:rsid w:val="009168EF"/>
    <w:rsid w:val="009179F9"/>
    <w:rsid w:val="00917BC7"/>
    <w:rsid w:val="00921AF5"/>
    <w:rsid w:val="009223E2"/>
    <w:rsid w:val="00924230"/>
    <w:rsid w:val="00934601"/>
    <w:rsid w:val="009361B3"/>
    <w:rsid w:val="009366C9"/>
    <w:rsid w:val="0094026D"/>
    <w:rsid w:val="00940852"/>
    <w:rsid w:val="0094181B"/>
    <w:rsid w:val="00947CD7"/>
    <w:rsid w:val="009516F4"/>
    <w:rsid w:val="00952502"/>
    <w:rsid w:val="00954BFB"/>
    <w:rsid w:val="0095603B"/>
    <w:rsid w:val="00963F9D"/>
    <w:rsid w:val="00964D58"/>
    <w:rsid w:val="00975987"/>
    <w:rsid w:val="00980921"/>
    <w:rsid w:val="00981642"/>
    <w:rsid w:val="009821DD"/>
    <w:rsid w:val="00987CE3"/>
    <w:rsid w:val="009904FA"/>
    <w:rsid w:val="00994E03"/>
    <w:rsid w:val="009953B2"/>
    <w:rsid w:val="00996835"/>
    <w:rsid w:val="00996E97"/>
    <w:rsid w:val="009A254C"/>
    <w:rsid w:val="009A5D20"/>
    <w:rsid w:val="009B0091"/>
    <w:rsid w:val="009B0873"/>
    <w:rsid w:val="009B4494"/>
    <w:rsid w:val="009B46AE"/>
    <w:rsid w:val="009B4D73"/>
    <w:rsid w:val="009B7DEC"/>
    <w:rsid w:val="009C0C8C"/>
    <w:rsid w:val="009C19AA"/>
    <w:rsid w:val="009C5510"/>
    <w:rsid w:val="009C77F4"/>
    <w:rsid w:val="009D25B3"/>
    <w:rsid w:val="009E0137"/>
    <w:rsid w:val="009F62CD"/>
    <w:rsid w:val="009F69D6"/>
    <w:rsid w:val="009F7941"/>
    <w:rsid w:val="00A00380"/>
    <w:rsid w:val="00A009EB"/>
    <w:rsid w:val="00A02D42"/>
    <w:rsid w:val="00A0565B"/>
    <w:rsid w:val="00A07609"/>
    <w:rsid w:val="00A07A94"/>
    <w:rsid w:val="00A12C4F"/>
    <w:rsid w:val="00A153F3"/>
    <w:rsid w:val="00A163F9"/>
    <w:rsid w:val="00A17A78"/>
    <w:rsid w:val="00A2249B"/>
    <w:rsid w:val="00A225DA"/>
    <w:rsid w:val="00A23266"/>
    <w:rsid w:val="00A24097"/>
    <w:rsid w:val="00A277EF"/>
    <w:rsid w:val="00A27BA4"/>
    <w:rsid w:val="00A31B84"/>
    <w:rsid w:val="00A40242"/>
    <w:rsid w:val="00A403E8"/>
    <w:rsid w:val="00A41F4C"/>
    <w:rsid w:val="00A472C6"/>
    <w:rsid w:val="00A53CEA"/>
    <w:rsid w:val="00A5675E"/>
    <w:rsid w:val="00A56E74"/>
    <w:rsid w:val="00A57B28"/>
    <w:rsid w:val="00A60039"/>
    <w:rsid w:val="00A64B07"/>
    <w:rsid w:val="00A67DA3"/>
    <w:rsid w:val="00A70A72"/>
    <w:rsid w:val="00A712A8"/>
    <w:rsid w:val="00A72264"/>
    <w:rsid w:val="00A746BE"/>
    <w:rsid w:val="00A76038"/>
    <w:rsid w:val="00A76B72"/>
    <w:rsid w:val="00A773F5"/>
    <w:rsid w:val="00A85F2E"/>
    <w:rsid w:val="00A8651D"/>
    <w:rsid w:val="00A871D8"/>
    <w:rsid w:val="00A906EA"/>
    <w:rsid w:val="00A91F7B"/>
    <w:rsid w:val="00A92220"/>
    <w:rsid w:val="00AA02C3"/>
    <w:rsid w:val="00AA1686"/>
    <w:rsid w:val="00AA29A4"/>
    <w:rsid w:val="00AB0EFB"/>
    <w:rsid w:val="00AB5000"/>
    <w:rsid w:val="00AC047A"/>
    <w:rsid w:val="00AC066F"/>
    <w:rsid w:val="00AC3D99"/>
    <w:rsid w:val="00AC5BB9"/>
    <w:rsid w:val="00AC6511"/>
    <w:rsid w:val="00AC7568"/>
    <w:rsid w:val="00AD21F9"/>
    <w:rsid w:val="00AD24B3"/>
    <w:rsid w:val="00AD3404"/>
    <w:rsid w:val="00AD3A04"/>
    <w:rsid w:val="00AD3CEB"/>
    <w:rsid w:val="00AD5F04"/>
    <w:rsid w:val="00AD747A"/>
    <w:rsid w:val="00AE3001"/>
    <w:rsid w:val="00AE54B6"/>
    <w:rsid w:val="00AE5B2B"/>
    <w:rsid w:val="00AF438E"/>
    <w:rsid w:val="00AF6A9F"/>
    <w:rsid w:val="00B0213B"/>
    <w:rsid w:val="00B025D2"/>
    <w:rsid w:val="00B03282"/>
    <w:rsid w:val="00B06DDE"/>
    <w:rsid w:val="00B07652"/>
    <w:rsid w:val="00B11052"/>
    <w:rsid w:val="00B1446A"/>
    <w:rsid w:val="00B15C50"/>
    <w:rsid w:val="00B201FD"/>
    <w:rsid w:val="00B246E6"/>
    <w:rsid w:val="00B25DA5"/>
    <w:rsid w:val="00B27304"/>
    <w:rsid w:val="00B318AD"/>
    <w:rsid w:val="00B32566"/>
    <w:rsid w:val="00B3320F"/>
    <w:rsid w:val="00B43B08"/>
    <w:rsid w:val="00B4493B"/>
    <w:rsid w:val="00B44989"/>
    <w:rsid w:val="00B44BDE"/>
    <w:rsid w:val="00B52123"/>
    <w:rsid w:val="00B53165"/>
    <w:rsid w:val="00B54654"/>
    <w:rsid w:val="00B54E51"/>
    <w:rsid w:val="00B5684F"/>
    <w:rsid w:val="00B617BA"/>
    <w:rsid w:val="00B63B24"/>
    <w:rsid w:val="00B63ED8"/>
    <w:rsid w:val="00B66EA8"/>
    <w:rsid w:val="00B709DD"/>
    <w:rsid w:val="00B70BBD"/>
    <w:rsid w:val="00B70FD2"/>
    <w:rsid w:val="00B71128"/>
    <w:rsid w:val="00B73D61"/>
    <w:rsid w:val="00B76C8F"/>
    <w:rsid w:val="00B80F44"/>
    <w:rsid w:val="00B82520"/>
    <w:rsid w:val="00B831E4"/>
    <w:rsid w:val="00B849B8"/>
    <w:rsid w:val="00B86189"/>
    <w:rsid w:val="00B86AEC"/>
    <w:rsid w:val="00B87A80"/>
    <w:rsid w:val="00B934A6"/>
    <w:rsid w:val="00B94DF2"/>
    <w:rsid w:val="00B958F2"/>
    <w:rsid w:val="00B95D86"/>
    <w:rsid w:val="00B95D8F"/>
    <w:rsid w:val="00B96924"/>
    <w:rsid w:val="00BA17ED"/>
    <w:rsid w:val="00BA35D5"/>
    <w:rsid w:val="00BA399A"/>
    <w:rsid w:val="00BB13D6"/>
    <w:rsid w:val="00BB2FB6"/>
    <w:rsid w:val="00BB30C6"/>
    <w:rsid w:val="00BB4D89"/>
    <w:rsid w:val="00BB56D0"/>
    <w:rsid w:val="00BB632F"/>
    <w:rsid w:val="00BC1083"/>
    <w:rsid w:val="00BC1EAD"/>
    <w:rsid w:val="00BC3E32"/>
    <w:rsid w:val="00BC6CE0"/>
    <w:rsid w:val="00BD1639"/>
    <w:rsid w:val="00BD2D9A"/>
    <w:rsid w:val="00BD650A"/>
    <w:rsid w:val="00BD7AA4"/>
    <w:rsid w:val="00BE1B52"/>
    <w:rsid w:val="00BE3CD0"/>
    <w:rsid w:val="00BE77C8"/>
    <w:rsid w:val="00BF2CDD"/>
    <w:rsid w:val="00BF585D"/>
    <w:rsid w:val="00C0008F"/>
    <w:rsid w:val="00C053E9"/>
    <w:rsid w:val="00C11370"/>
    <w:rsid w:val="00C13CBD"/>
    <w:rsid w:val="00C1631C"/>
    <w:rsid w:val="00C168DA"/>
    <w:rsid w:val="00C16ED3"/>
    <w:rsid w:val="00C17E01"/>
    <w:rsid w:val="00C22C38"/>
    <w:rsid w:val="00C2443B"/>
    <w:rsid w:val="00C26130"/>
    <w:rsid w:val="00C32905"/>
    <w:rsid w:val="00C3447D"/>
    <w:rsid w:val="00C37968"/>
    <w:rsid w:val="00C41539"/>
    <w:rsid w:val="00C42318"/>
    <w:rsid w:val="00C43D69"/>
    <w:rsid w:val="00C4469D"/>
    <w:rsid w:val="00C44A31"/>
    <w:rsid w:val="00C450C6"/>
    <w:rsid w:val="00C453BE"/>
    <w:rsid w:val="00C45AFF"/>
    <w:rsid w:val="00C47916"/>
    <w:rsid w:val="00C57A3B"/>
    <w:rsid w:val="00C61A9C"/>
    <w:rsid w:val="00C62E95"/>
    <w:rsid w:val="00C712EE"/>
    <w:rsid w:val="00C748C9"/>
    <w:rsid w:val="00C760FD"/>
    <w:rsid w:val="00C77B57"/>
    <w:rsid w:val="00C8099B"/>
    <w:rsid w:val="00C80DE1"/>
    <w:rsid w:val="00C8261B"/>
    <w:rsid w:val="00C837C2"/>
    <w:rsid w:val="00C84C0C"/>
    <w:rsid w:val="00C84DCB"/>
    <w:rsid w:val="00C852AB"/>
    <w:rsid w:val="00C875CE"/>
    <w:rsid w:val="00C952DA"/>
    <w:rsid w:val="00CA4949"/>
    <w:rsid w:val="00CB20B8"/>
    <w:rsid w:val="00CB42FA"/>
    <w:rsid w:val="00CB4860"/>
    <w:rsid w:val="00CB500C"/>
    <w:rsid w:val="00CB5622"/>
    <w:rsid w:val="00CB7231"/>
    <w:rsid w:val="00CC0CB3"/>
    <w:rsid w:val="00CC1DFA"/>
    <w:rsid w:val="00CC1E0A"/>
    <w:rsid w:val="00CC4002"/>
    <w:rsid w:val="00CC6D1C"/>
    <w:rsid w:val="00CD1F3E"/>
    <w:rsid w:val="00CD2F70"/>
    <w:rsid w:val="00CD51C7"/>
    <w:rsid w:val="00CD5878"/>
    <w:rsid w:val="00CE1BB1"/>
    <w:rsid w:val="00CE3B2E"/>
    <w:rsid w:val="00CF0C65"/>
    <w:rsid w:val="00CF0D0F"/>
    <w:rsid w:val="00CF1311"/>
    <w:rsid w:val="00CF6233"/>
    <w:rsid w:val="00D00096"/>
    <w:rsid w:val="00D01113"/>
    <w:rsid w:val="00D11BBE"/>
    <w:rsid w:val="00D27ED1"/>
    <w:rsid w:val="00D300EC"/>
    <w:rsid w:val="00D316C8"/>
    <w:rsid w:val="00D3433F"/>
    <w:rsid w:val="00D40F63"/>
    <w:rsid w:val="00D4297D"/>
    <w:rsid w:val="00D44B6B"/>
    <w:rsid w:val="00D505E3"/>
    <w:rsid w:val="00D51DB6"/>
    <w:rsid w:val="00D541EE"/>
    <w:rsid w:val="00D54876"/>
    <w:rsid w:val="00D56259"/>
    <w:rsid w:val="00D62765"/>
    <w:rsid w:val="00D638AE"/>
    <w:rsid w:val="00D6433B"/>
    <w:rsid w:val="00D65F76"/>
    <w:rsid w:val="00D71FFB"/>
    <w:rsid w:val="00D766FE"/>
    <w:rsid w:val="00D80EA7"/>
    <w:rsid w:val="00D8688D"/>
    <w:rsid w:val="00D91140"/>
    <w:rsid w:val="00D92565"/>
    <w:rsid w:val="00D92F2A"/>
    <w:rsid w:val="00D94228"/>
    <w:rsid w:val="00DA0FAF"/>
    <w:rsid w:val="00DA3148"/>
    <w:rsid w:val="00DA3630"/>
    <w:rsid w:val="00DA3A77"/>
    <w:rsid w:val="00DA68C2"/>
    <w:rsid w:val="00DB3836"/>
    <w:rsid w:val="00DC3083"/>
    <w:rsid w:val="00DC5DF0"/>
    <w:rsid w:val="00DD0AAC"/>
    <w:rsid w:val="00DD0C5E"/>
    <w:rsid w:val="00DD217C"/>
    <w:rsid w:val="00DD21D4"/>
    <w:rsid w:val="00DD6678"/>
    <w:rsid w:val="00DE507E"/>
    <w:rsid w:val="00DF1E6E"/>
    <w:rsid w:val="00DF328B"/>
    <w:rsid w:val="00DF5AC6"/>
    <w:rsid w:val="00E01C9E"/>
    <w:rsid w:val="00E02D3F"/>
    <w:rsid w:val="00E04352"/>
    <w:rsid w:val="00E06457"/>
    <w:rsid w:val="00E0645A"/>
    <w:rsid w:val="00E10AC3"/>
    <w:rsid w:val="00E11D0A"/>
    <w:rsid w:val="00E14F11"/>
    <w:rsid w:val="00E15B94"/>
    <w:rsid w:val="00E24A06"/>
    <w:rsid w:val="00E261D4"/>
    <w:rsid w:val="00E271F6"/>
    <w:rsid w:val="00E3229C"/>
    <w:rsid w:val="00E32B5D"/>
    <w:rsid w:val="00E3640B"/>
    <w:rsid w:val="00E4055E"/>
    <w:rsid w:val="00E40DD5"/>
    <w:rsid w:val="00E43820"/>
    <w:rsid w:val="00E44AA4"/>
    <w:rsid w:val="00E451C8"/>
    <w:rsid w:val="00E473B8"/>
    <w:rsid w:val="00E475B5"/>
    <w:rsid w:val="00E47D56"/>
    <w:rsid w:val="00E542E3"/>
    <w:rsid w:val="00E547EC"/>
    <w:rsid w:val="00E548B9"/>
    <w:rsid w:val="00E6217B"/>
    <w:rsid w:val="00E626FC"/>
    <w:rsid w:val="00E62B89"/>
    <w:rsid w:val="00E674DA"/>
    <w:rsid w:val="00E70272"/>
    <w:rsid w:val="00E71768"/>
    <w:rsid w:val="00E71DB5"/>
    <w:rsid w:val="00E81DC9"/>
    <w:rsid w:val="00E830D0"/>
    <w:rsid w:val="00E92086"/>
    <w:rsid w:val="00E92D08"/>
    <w:rsid w:val="00E95127"/>
    <w:rsid w:val="00E9585D"/>
    <w:rsid w:val="00E9704A"/>
    <w:rsid w:val="00E97E3B"/>
    <w:rsid w:val="00EA7BCB"/>
    <w:rsid w:val="00EB6AB6"/>
    <w:rsid w:val="00EC2415"/>
    <w:rsid w:val="00ED4D1F"/>
    <w:rsid w:val="00EE0B42"/>
    <w:rsid w:val="00EE26C8"/>
    <w:rsid w:val="00EE364F"/>
    <w:rsid w:val="00EE749E"/>
    <w:rsid w:val="00EE74B4"/>
    <w:rsid w:val="00EE793E"/>
    <w:rsid w:val="00EF7865"/>
    <w:rsid w:val="00EF7938"/>
    <w:rsid w:val="00F01ECD"/>
    <w:rsid w:val="00F05154"/>
    <w:rsid w:val="00F06E55"/>
    <w:rsid w:val="00F12B6A"/>
    <w:rsid w:val="00F1765F"/>
    <w:rsid w:val="00F17D55"/>
    <w:rsid w:val="00F17FBE"/>
    <w:rsid w:val="00F26113"/>
    <w:rsid w:val="00F2677B"/>
    <w:rsid w:val="00F274E3"/>
    <w:rsid w:val="00F27733"/>
    <w:rsid w:val="00F3044B"/>
    <w:rsid w:val="00F32111"/>
    <w:rsid w:val="00F322F3"/>
    <w:rsid w:val="00F37954"/>
    <w:rsid w:val="00F42830"/>
    <w:rsid w:val="00F44B52"/>
    <w:rsid w:val="00F46DA6"/>
    <w:rsid w:val="00F51969"/>
    <w:rsid w:val="00F53BFD"/>
    <w:rsid w:val="00F53C9F"/>
    <w:rsid w:val="00F60980"/>
    <w:rsid w:val="00F672D8"/>
    <w:rsid w:val="00F7583E"/>
    <w:rsid w:val="00F77865"/>
    <w:rsid w:val="00F80205"/>
    <w:rsid w:val="00F836BB"/>
    <w:rsid w:val="00F84331"/>
    <w:rsid w:val="00F86E71"/>
    <w:rsid w:val="00F913A7"/>
    <w:rsid w:val="00F91ACB"/>
    <w:rsid w:val="00FA0375"/>
    <w:rsid w:val="00FA0E3A"/>
    <w:rsid w:val="00FA3B0B"/>
    <w:rsid w:val="00FA3DCE"/>
    <w:rsid w:val="00FB0282"/>
    <w:rsid w:val="00FB4E7A"/>
    <w:rsid w:val="00FC696E"/>
    <w:rsid w:val="00FC6DC5"/>
    <w:rsid w:val="00FD00CA"/>
    <w:rsid w:val="00FD323F"/>
    <w:rsid w:val="00FD454C"/>
    <w:rsid w:val="00FD7DA1"/>
    <w:rsid w:val="00FE00B4"/>
    <w:rsid w:val="00FE3CA7"/>
    <w:rsid w:val="00FF6258"/>
    <w:rsid w:val="00FF63D0"/>
    <w:rsid w:val="00FF6A00"/>
    <w:rsid w:val="00FF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AAA190"/>
  <w14:defaultImageDpi w14:val="300"/>
  <w15:docId w15:val="{2EDCF90A-DD41-1E4F-B4A6-C215B5B9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F34"/>
    <w:pPr>
      <w:spacing w:before="240" w:after="240" w:line="276" w:lineRule="auto"/>
    </w:pPr>
    <w:rPr>
      <w:rFonts w:ascii="Verdana" w:hAnsi="Verdana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3B2E"/>
    <w:pPr>
      <w:keepNext/>
      <w:keepLines/>
      <w:pageBreakBefore/>
      <w:spacing w:before="480" w:after="120" w:line="240" w:lineRule="auto"/>
      <w:ind w:left="-360"/>
      <w:outlineLvl w:val="0"/>
    </w:pPr>
    <w:rPr>
      <w:rFonts w:asciiTheme="majorHAnsi" w:eastAsiaTheme="majorEastAsia" w:hAnsiTheme="majorHAnsi" w:cstheme="majorBidi"/>
      <w:b/>
      <w:bCs/>
      <w:color w:val="165C7D" w:themeColor="text2"/>
      <w:spacing w:val="20"/>
      <w:sz w:val="72"/>
      <w:szCs w:val="3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BD7AA4"/>
    <w:pPr>
      <w:keepNext/>
      <w:pBdr>
        <w:bottom w:val="single" w:sz="18" w:space="1" w:color="165C7D" w:themeColor="text2"/>
      </w:pBdr>
      <w:spacing w:before="600" w:after="60" w:line="240" w:lineRule="auto"/>
      <w:outlineLvl w:val="1"/>
    </w:pPr>
    <w:rPr>
      <w:color w:val="165C7D" w:themeColor="text2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7AA4"/>
    <w:pPr>
      <w:keepNext/>
      <w:keepLines/>
      <w:spacing w:before="320" w:after="120" w:line="240" w:lineRule="auto"/>
      <w:outlineLvl w:val="2"/>
    </w:pPr>
    <w:rPr>
      <w:rFonts w:asciiTheme="majorHAnsi" w:eastAsiaTheme="majorEastAsia" w:hAnsiTheme="majorHAnsi" w:cstheme="majorBidi"/>
      <w:b/>
      <w:color w:val="00B14D" w:themeColor="accent2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099B"/>
    <w:pPr>
      <w:keepNext/>
      <w:keepLines/>
      <w:spacing w:before="40"/>
      <w:outlineLvl w:val="3"/>
    </w:pPr>
    <w:rPr>
      <w:rFonts w:eastAsiaTheme="majorEastAsia" w:cstheme="majorBidi"/>
      <w:b/>
      <w:iCs/>
      <w:color w:val="7FA4BC" w:themeColor="background2" w:themeShade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9D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08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B2E"/>
    <w:rPr>
      <w:rFonts w:asciiTheme="majorHAnsi" w:eastAsiaTheme="majorEastAsia" w:hAnsiTheme="majorHAnsi" w:cstheme="majorBidi"/>
      <w:b/>
      <w:bCs/>
      <w:color w:val="165C7D" w:themeColor="text2"/>
      <w:spacing w:val="20"/>
      <w:sz w:val="72"/>
      <w:szCs w:val="32"/>
    </w:rPr>
  </w:style>
  <w:style w:type="paragraph" w:styleId="Header">
    <w:name w:val="header"/>
    <w:basedOn w:val="Normal"/>
    <w:link w:val="HeaderChar"/>
    <w:uiPriority w:val="99"/>
    <w:unhideWhenUsed/>
    <w:rsid w:val="00A27B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BA4"/>
  </w:style>
  <w:style w:type="paragraph" w:styleId="Footer">
    <w:name w:val="footer"/>
    <w:basedOn w:val="Normal"/>
    <w:link w:val="FooterChar"/>
    <w:uiPriority w:val="99"/>
    <w:unhideWhenUsed/>
    <w:rsid w:val="00A92220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220"/>
    <w:rPr>
      <w:rFonts w:ascii="Verdana" w:hAnsi="Verdana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133F57"/>
    <w:pPr>
      <w:spacing w:line="264" w:lineRule="auto"/>
      <w:contextualSpacing/>
    </w:pPr>
    <w:rPr>
      <w:rFonts w:asciiTheme="majorHAnsi" w:eastAsiaTheme="majorEastAsia" w:hAnsiTheme="majorHAnsi" w:cstheme="majorBidi"/>
      <w:color w:val="10445D" w:themeColor="text2" w:themeShade="BF"/>
      <w:kern w:val="28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33F57"/>
    <w:rPr>
      <w:rFonts w:asciiTheme="majorHAnsi" w:eastAsiaTheme="majorEastAsia" w:hAnsiTheme="majorHAnsi" w:cstheme="majorBidi"/>
      <w:color w:val="10445D" w:themeColor="text2" w:themeShade="BF"/>
      <w:kern w:val="28"/>
      <w:sz w:val="76"/>
      <w:szCs w:val="76"/>
    </w:rPr>
  </w:style>
  <w:style w:type="paragraph" w:styleId="Subtitle">
    <w:name w:val="Subtitle"/>
    <w:aliases w:val="Second Heading"/>
    <w:basedOn w:val="Normal"/>
    <w:next w:val="Normal"/>
    <w:link w:val="SubtitleChar"/>
    <w:uiPriority w:val="11"/>
    <w:rsid w:val="008A692D"/>
    <w:pPr>
      <w:numPr>
        <w:ilvl w:val="1"/>
      </w:numPr>
    </w:pPr>
    <w:rPr>
      <w:rFonts w:asciiTheme="majorHAnsi" w:eastAsiaTheme="majorEastAsia" w:hAnsiTheme="majorHAnsi" w:cstheme="majorBidi"/>
      <w:bCs/>
      <w:color w:val="0057B1" w:themeColor="accent1"/>
      <w:spacing w:val="20"/>
      <w:sz w:val="28"/>
      <w:szCs w:val="28"/>
    </w:rPr>
  </w:style>
  <w:style w:type="character" w:customStyle="1" w:styleId="SubtitleChar">
    <w:name w:val="Subtitle Char"/>
    <w:aliases w:val="Second Heading Char"/>
    <w:basedOn w:val="DefaultParagraphFont"/>
    <w:link w:val="Subtitle"/>
    <w:uiPriority w:val="11"/>
    <w:rsid w:val="008A692D"/>
    <w:rPr>
      <w:rFonts w:asciiTheme="majorHAnsi" w:eastAsiaTheme="majorEastAsia" w:hAnsiTheme="majorHAnsi" w:cstheme="majorBidi"/>
      <w:bCs/>
      <w:color w:val="0057B1" w:themeColor="accent1"/>
      <w:spacing w:val="20"/>
      <w:sz w:val="28"/>
      <w:szCs w:val="28"/>
    </w:rPr>
  </w:style>
  <w:style w:type="paragraph" w:styleId="Revision">
    <w:name w:val="Revision"/>
    <w:hidden/>
    <w:uiPriority w:val="99"/>
    <w:semiHidden/>
    <w:rsid w:val="00981642"/>
  </w:style>
  <w:style w:type="paragraph" w:customStyle="1" w:styleId="SectionHead">
    <w:name w:val="Section Head"/>
    <w:basedOn w:val="Normal"/>
    <w:uiPriority w:val="99"/>
    <w:rsid w:val="00B1446A"/>
    <w:pPr>
      <w:widowControl w:val="0"/>
      <w:suppressAutoHyphens/>
      <w:autoSpaceDE w:val="0"/>
      <w:autoSpaceDN w:val="0"/>
      <w:adjustRightInd w:val="0"/>
      <w:spacing w:after="144" w:line="288" w:lineRule="auto"/>
      <w:textAlignment w:val="center"/>
    </w:pPr>
    <w:rPr>
      <w:rFonts w:cs="HelveticaNeue-Bold"/>
      <w:b/>
      <w:bCs/>
      <w:color w:val="0055B7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723F67"/>
  </w:style>
  <w:style w:type="paragraph" w:styleId="TOC1">
    <w:name w:val="toc 1"/>
    <w:basedOn w:val="Normal"/>
    <w:next w:val="Normal"/>
    <w:autoRedefine/>
    <w:uiPriority w:val="39"/>
    <w:unhideWhenUsed/>
    <w:rsid w:val="00795D42"/>
    <w:pPr>
      <w:tabs>
        <w:tab w:val="right" w:leader="dot" w:pos="9360"/>
      </w:tabs>
      <w:spacing w:before="120" w:line="240" w:lineRule="auto"/>
    </w:pPr>
    <w:rPr>
      <w:noProof/>
      <w:color w:val="165C7D" w:themeColor="text2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795D42"/>
    <w:pPr>
      <w:tabs>
        <w:tab w:val="right" w:leader="dot" w:pos="9360"/>
      </w:tabs>
      <w:spacing w:before="40" w:after="40" w:line="240" w:lineRule="auto"/>
      <w:ind w:left="245"/>
    </w:pPr>
    <w:rPr>
      <w:i/>
      <w:noProof/>
      <w:sz w:val="20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06F74"/>
    <w:pPr>
      <w:tabs>
        <w:tab w:val="right" w:leader="dot" w:pos="9350"/>
      </w:tabs>
      <w:spacing w:after="120" w:line="240" w:lineRule="auto"/>
      <w:ind w:left="475"/>
      <w:contextualSpacing/>
    </w:pPr>
    <w:rPr>
      <w:sz w:val="20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881556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81556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81556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81556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81556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81556"/>
    <w:pPr>
      <w:ind w:left="1920"/>
    </w:pPr>
    <w:rPr>
      <w:sz w:val="20"/>
      <w:szCs w:val="20"/>
    </w:rPr>
  </w:style>
  <w:style w:type="numbering" w:customStyle="1" w:styleId="NACDDBulletList">
    <w:name w:val="NACDD Bullet List"/>
    <w:basedOn w:val="NoList"/>
    <w:uiPriority w:val="99"/>
    <w:rsid w:val="00855D7B"/>
    <w:pPr>
      <w:numPr>
        <w:numId w:val="2"/>
      </w:numPr>
    </w:pPr>
  </w:style>
  <w:style w:type="paragraph" w:styleId="ListBullet">
    <w:name w:val="List Bullet"/>
    <w:basedOn w:val="Normal"/>
    <w:uiPriority w:val="99"/>
    <w:unhideWhenUsed/>
    <w:rsid w:val="00C22C38"/>
    <w:pPr>
      <w:numPr>
        <w:numId w:val="1"/>
      </w:numPr>
      <w:contextualSpacing/>
    </w:pPr>
  </w:style>
  <w:style w:type="paragraph" w:customStyle="1" w:styleId="Callout">
    <w:name w:val="Callout"/>
    <w:basedOn w:val="Normal"/>
    <w:qFormat/>
    <w:rsid w:val="00E271F6"/>
    <w:pPr>
      <w:keepNext/>
      <w:framePr w:w="3689" w:hSpace="180" w:wrap="around" w:vAnchor="text" w:hAnchor="page" w:x="7433" w:y="8"/>
      <w:widowControl w:val="0"/>
      <w:pBdr>
        <w:left w:val="single" w:sz="48" w:space="6" w:color="159C3F"/>
      </w:pBdr>
      <w:suppressAutoHyphens/>
      <w:autoSpaceDE w:val="0"/>
      <w:autoSpaceDN w:val="0"/>
      <w:adjustRightInd w:val="0"/>
      <w:spacing w:before="120" w:after="120" w:line="240" w:lineRule="auto"/>
      <w:ind w:left="187"/>
      <w:textAlignment w:val="center"/>
    </w:pPr>
    <w:rPr>
      <w:rFonts w:cs="HelveticaNeue-Roman"/>
      <w:color w:val="074797"/>
      <w:sz w:val="22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7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4A"/>
    <w:rPr>
      <w:rFonts w:ascii="Lucida Grande" w:hAnsi="Lucida Grande" w:cs="Lucida Grande"/>
      <w:sz w:val="18"/>
      <w:szCs w:val="18"/>
    </w:rPr>
  </w:style>
  <w:style w:type="character" w:styleId="SubtleEmphasis">
    <w:name w:val="Subtle Emphasis"/>
    <w:aliases w:val="Third Heading"/>
    <w:basedOn w:val="Strong"/>
    <w:uiPriority w:val="19"/>
    <w:rsid w:val="00924230"/>
    <w:rPr>
      <w:rFonts w:ascii="Verdana" w:hAnsi="Verdana"/>
      <w:b w:val="0"/>
      <w:bCs/>
      <w:color w:val="0057B1" w:themeColor="accent1"/>
      <w:spacing w:val="0"/>
      <w:w w:val="80"/>
    </w:rPr>
  </w:style>
  <w:style w:type="character" w:styleId="Emphasis">
    <w:name w:val="Emphasis"/>
    <w:basedOn w:val="DefaultParagraphFont"/>
    <w:uiPriority w:val="20"/>
    <w:qFormat/>
    <w:rsid w:val="008F6012"/>
    <w:rPr>
      <w:i/>
      <w:iCs/>
    </w:rPr>
  </w:style>
  <w:style w:type="character" w:styleId="IntenseEmphasis">
    <w:name w:val="Intense Emphasis"/>
    <w:basedOn w:val="DefaultParagraphFont"/>
    <w:uiPriority w:val="21"/>
    <w:rsid w:val="008F6012"/>
    <w:rPr>
      <w:i/>
      <w:iCs/>
      <w:color w:val="0057B1" w:themeColor="accent1"/>
    </w:rPr>
  </w:style>
  <w:style w:type="character" w:styleId="Strong">
    <w:name w:val="Strong"/>
    <w:basedOn w:val="DefaultParagraphFont"/>
    <w:uiPriority w:val="22"/>
    <w:qFormat/>
    <w:rsid w:val="008A692D"/>
    <w:rPr>
      <w:b/>
      <w:bCs/>
      <w:color w:val="0057B1" w:themeColor="accent1"/>
      <w:spacing w:val="20"/>
    </w:rPr>
  </w:style>
  <w:style w:type="paragraph" w:styleId="Quote">
    <w:name w:val="Quote"/>
    <w:basedOn w:val="Normal"/>
    <w:next w:val="Normal"/>
    <w:link w:val="QuoteChar"/>
    <w:uiPriority w:val="29"/>
    <w:rsid w:val="008F601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012"/>
    <w:rPr>
      <w:rFonts w:ascii="Arial" w:hAnsi="Arial"/>
      <w:i/>
      <w:iCs/>
      <w:color w:val="404040" w:themeColor="text1" w:themeTint="BF"/>
      <w:sz w:val="21"/>
    </w:rPr>
  </w:style>
  <w:style w:type="paragraph" w:customStyle="1" w:styleId="Sub-Heading">
    <w:name w:val="Sub-Heading"/>
    <w:basedOn w:val="Heading1"/>
    <w:link w:val="Sub-HeadingChar"/>
    <w:rsid w:val="008F6012"/>
  </w:style>
  <w:style w:type="paragraph" w:styleId="TOCHeading">
    <w:name w:val="TOC Heading"/>
    <w:basedOn w:val="Heading1"/>
    <w:next w:val="Normal"/>
    <w:uiPriority w:val="39"/>
    <w:unhideWhenUsed/>
    <w:qFormat/>
    <w:rsid w:val="00924230"/>
    <w:pPr>
      <w:spacing w:before="240" w:line="259" w:lineRule="auto"/>
      <w:ind w:left="0"/>
      <w:outlineLvl w:val="9"/>
    </w:pPr>
    <w:rPr>
      <w:b w:val="0"/>
      <w:bCs w:val="0"/>
      <w:color w:val="004084" w:themeColor="accent1" w:themeShade="BF"/>
      <w:spacing w:val="0"/>
    </w:rPr>
  </w:style>
  <w:style w:type="character" w:customStyle="1" w:styleId="Sub-HeadingChar">
    <w:name w:val="Sub-Heading Char"/>
    <w:basedOn w:val="Heading1Char"/>
    <w:link w:val="Sub-Heading"/>
    <w:rsid w:val="008F6012"/>
    <w:rPr>
      <w:rFonts w:asciiTheme="majorHAnsi" w:eastAsiaTheme="majorEastAsia" w:hAnsiTheme="majorHAnsi" w:cstheme="majorBidi"/>
      <w:b/>
      <w:bCs/>
      <w:color w:val="0056B8"/>
      <w:spacing w:val="2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24230"/>
    <w:rPr>
      <w:color w:val="0070C0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D7AA4"/>
    <w:rPr>
      <w:rFonts w:asciiTheme="majorHAnsi" w:eastAsiaTheme="majorEastAsia" w:hAnsiTheme="majorHAnsi" w:cstheme="majorBidi"/>
      <w:bCs/>
      <w:color w:val="165C7D" w:themeColor="text2"/>
      <w:spacing w:val="20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D7AA4"/>
    <w:rPr>
      <w:rFonts w:asciiTheme="majorHAnsi" w:eastAsiaTheme="majorEastAsia" w:hAnsiTheme="majorHAnsi" w:cstheme="majorBidi"/>
      <w:b/>
      <w:color w:val="00B14D" w:themeColor="accent2"/>
      <w:sz w:val="28"/>
    </w:rPr>
  </w:style>
  <w:style w:type="paragraph" w:styleId="ListParagraph">
    <w:name w:val="List Paragraph"/>
    <w:basedOn w:val="Normal"/>
    <w:uiPriority w:val="34"/>
    <w:qFormat/>
    <w:rsid w:val="00E271F6"/>
    <w:pPr>
      <w:numPr>
        <w:numId w:val="3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8099B"/>
    <w:rPr>
      <w:rFonts w:ascii="Verdana" w:eastAsiaTheme="majorEastAsia" w:hAnsi="Verdana" w:cstheme="majorBidi"/>
      <w:b/>
      <w:iCs/>
      <w:color w:val="7FA4BC" w:themeColor="background2" w:themeShade="BF"/>
      <w:spacing w:val="20"/>
    </w:rPr>
  </w:style>
  <w:style w:type="paragraph" w:customStyle="1" w:styleId="ThemeStyle">
    <w:name w:val="Theme Style"/>
    <w:basedOn w:val="Normal"/>
    <w:link w:val="ThemeStyleChar"/>
    <w:qFormat/>
    <w:rsid w:val="00206F74"/>
    <w:pPr>
      <w:keepNext/>
    </w:pPr>
    <w:rPr>
      <w:b/>
      <w:color w:val="7FA4BC" w:themeColor="background2" w:themeShade="BF"/>
      <w:spacing w:val="20"/>
      <w:sz w:val="22"/>
    </w:rPr>
  </w:style>
  <w:style w:type="paragraph" w:styleId="NoSpacing">
    <w:name w:val="No Spacing"/>
    <w:uiPriority w:val="1"/>
    <w:qFormat/>
    <w:rsid w:val="00A92220"/>
    <w:rPr>
      <w:rFonts w:ascii="Verdana" w:hAnsi="Verdana" w:cs="Arial"/>
    </w:rPr>
  </w:style>
  <w:style w:type="character" w:customStyle="1" w:styleId="ThemeStyleChar">
    <w:name w:val="Theme Style Char"/>
    <w:basedOn w:val="DefaultParagraphFont"/>
    <w:link w:val="ThemeStyle"/>
    <w:rsid w:val="00206F74"/>
    <w:rPr>
      <w:rFonts w:ascii="Arial" w:hAnsi="Arial"/>
      <w:b/>
      <w:color w:val="7FA4BC" w:themeColor="background2" w:themeShade="BF"/>
      <w:spacing w:val="20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F13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13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131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1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1311"/>
    <w:rPr>
      <w:rFonts w:ascii="Arial" w:hAnsi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9DE"/>
    <w:rPr>
      <w:rFonts w:asciiTheme="majorHAnsi" w:eastAsiaTheme="majorEastAsia" w:hAnsiTheme="majorHAnsi" w:cstheme="majorBidi"/>
      <w:color w:val="004084" w:themeColor="accent1" w:themeShade="BF"/>
    </w:rPr>
  </w:style>
  <w:style w:type="paragraph" w:customStyle="1" w:styleId="Themes">
    <w:name w:val="Themes"/>
    <w:basedOn w:val="Normal"/>
    <w:link w:val="ThemesChar"/>
    <w:qFormat/>
    <w:rsid w:val="005449DE"/>
    <w:pPr>
      <w:spacing w:before="80" w:line="240" w:lineRule="auto"/>
      <w:jc w:val="both"/>
    </w:pPr>
    <w:rPr>
      <w:rFonts w:ascii="Calibri" w:hAnsi="Calibri" w:cs="Calibri"/>
      <w:color w:val="165C7D" w:themeColor="text2"/>
      <w:spacing w:val="15"/>
      <w:szCs w:val="22"/>
    </w:rPr>
  </w:style>
  <w:style w:type="character" w:customStyle="1" w:styleId="ThemesChar">
    <w:name w:val="Themes Char"/>
    <w:basedOn w:val="DefaultParagraphFont"/>
    <w:link w:val="Themes"/>
    <w:rsid w:val="005449DE"/>
    <w:rPr>
      <w:rFonts w:ascii="Calibri" w:hAnsi="Calibri" w:cs="Calibri"/>
      <w:color w:val="165C7D" w:themeColor="text2"/>
      <w:spacing w:val="15"/>
      <w:szCs w:val="22"/>
    </w:rPr>
  </w:style>
  <w:style w:type="table" w:styleId="TableGrid">
    <w:name w:val="Table Grid"/>
    <w:basedOn w:val="TableNormal"/>
    <w:uiPriority w:val="59"/>
    <w:rsid w:val="005449D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5449DE"/>
    <w:pPr>
      <w:tabs>
        <w:tab w:val="left" w:pos="2160"/>
      </w:tabs>
      <w:spacing w:before="60" w:after="60" w:line="240" w:lineRule="auto"/>
    </w:pPr>
    <w:rPr>
      <w:color w:val="000000"/>
      <w:sz w:val="20"/>
    </w:rPr>
  </w:style>
  <w:style w:type="paragraph" w:customStyle="1" w:styleId="TableHeadings">
    <w:name w:val="Table Headings"/>
    <w:basedOn w:val="TableText"/>
    <w:qFormat/>
    <w:rsid w:val="005449DE"/>
    <w:pPr>
      <w:jc w:val="right"/>
    </w:pPr>
    <w:rPr>
      <w:rFonts w:eastAsiaTheme="minorHAnsi"/>
      <w:b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2565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2565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92565"/>
    <w:rPr>
      <w:vertAlign w:val="superscript"/>
    </w:rPr>
  </w:style>
  <w:style w:type="paragraph" w:customStyle="1" w:styleId="QuoteText">
    <w:name w:val="Quote Text"/>
    <w:basedOn w:val="Normal"/>
    <w:qFormat/>
    <w:rsid w:val="00E271F6"/>
    <w:pPr>
      <w:ind w:left="180"/>
    </w:pPr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5603B"/>
    <w:rPr>
      <w:color w:val="7C878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2F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E6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472FC2"/>
  </w:style>
  <w:style w:type="character" w:customStyle="1" w:styleId="fontstyle01">
    <w:name w:val="fontstyle01"/>
    <w:basedOn w:val="DefaultParagraphFont"/>
    <w:rsid w:val="000333E1"/>
    <w:rPr>
      <w:rFonts w:ascii="TimesNewRomanMTStd" w:hAnsi="TimesNewRomanMTStd" w:hint="default"/>
      <w:b w:val="0"/>
      <w:bCs w:val="0"/>
      <w:i w:val="0"/>
      <w:iCs w:val="0"/>
      <w:color w:val="242021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3520C6"/>
    <w:pPr>
      <w:spacing w:before="0"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520C6"/>
    <w:rPr>
      <w:rFonts w:eastAsia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0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veragetoolkit.org/commercial-plans/commercial-plans-delivery/commercial-plans-identification/" TargetMode="External"/><Relationship Id="rId21" Type="http://schemas.openxmlformats.org/officeDocument/2006/relationships/hyperlink" Target="https://coveragetoolkit.org/commercial-plans/commercial-plans-delivery/commercial-plans-delivery-options/" TargetMode="External"/><Relationship Id="rId42" Type="http://schemas.openxmlformats.org/officeDocument/2006/relationships/hyperlink" Target="https://coveragetoolkit.org/commercial-plans/commercial-plans-employers/" TargetMode="External"/><Relationship Id="rId47" Type="http://schemas.openxmlformats.org/officeDocument/2006/relationships/hyperlink" Target="https://coveragetoolkit.org/wp-content/uploads/2020/10/Readiness-Assessment-for-Coverage-of-the-National-DPP_Part-Two.pdf" TargetMode="External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tiff"/><Relationship Id="rId29" Type="http://schemas.openxmlformats.org/officeDocument/2006/relationships/hyperlink" Target="https://coveragetoolkit.org/about-national-dpp/ndpp-overview/" TargetMode="External"/><Relationship Id="rId11" Type="http://schemas.openxmlformats.org/officeDocument/2006/relationships/hyperlink" Target="https://www.diabetes.org/resources/statistics/statistics-by-state" TargetMode="External"/><Relationship Id="rId24" Type="http://schemas.openxmlformats.org/officeDocument/2006/relationships/hyperlink" Target="https://coveragetoolkit.org/cost-value-elements/" TargetMode="External"/><Relationship Id="rId32" Type="http://schemas.openxmlformats.org/officeDocument/2006/relationships/hyperlink" Target="https://coveragetoolkit.org/participating-payers/" TargetMode="External"/><Relationship Id="rId37" Type="http://schemas.openxmlformats.org/officeDocument/2006/relationships/hyperlink" Target="https://coveragetoolkit.org/case_commercial/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s://coveragetoolkit.org/case_commercial/?doing_wp_cron=1570208417.2360389232635498046875" TargetMode="External"/><Relationship Id="rId53" Type="http://schemas.openxmlformats.org/officeDocument/2006/relationships/hyperlink" Target="https://nationaldppcsc.cdc.gov/s/article/Promotional-Materials-for-Employers-and-Insurers" TargetMode="External"/><Relationship Id="rId58" Type="http://schemas.openxmlformats.org/officeDocument/2006/relationships/image" Target="media/image8.png"/><Relationship Id="rId66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hyperlink" Target="mailto:coveragetoolkit@chronicdisease.org" TargetMode="External"/><Relationship Id="rId19" Type="http://schemas.openxmlformats.org/officeDocument/2006/relationships/hyperlink" Target="https://www.ncbi.nlm.nih.gov/pmc/articles/PMC1282458/" TargetMode="External"/><Relationship Id="rId14" Type="http://schemas.openxmlformats.org/officeDocument/2006/relationships/hyperlink" Target="https://www.cdc.gov/diabetes/data/statistics-report/index.html" TargetMode="External"/><Relationship Id="rId22" Type="http://schemas.openxmlformats.org/officeDocument/2006/relationships/hyperlink" Target="https://coveragetoolkit.org/national-dpp-curriculum/" TargetMode="External"/><Relationship Id="rId27" Type="http://schemas.openxmlformats.org/officeDocument/2006/relationships/hyperlink" Target="https://www.cdc.gov/prediabetes/takethetest/" TargetMode="External"/><Relationship Id="rId30" Type="http://schemas.openxmlformats.org/officeDocument/2006/relationships/hyperlink" Target="https://coveragetoolkit.org/about-national-dpp/evidence/" TargetMode="External"/><Relationship Id="rId35" Type="http://schemas.openxmlformats.org/officeDocument/2006/relationships/hyperlink" Target="https://coveragetoolkit.org/cost-value-elements/" TargetMode="External"/><Relationship Id="rId43" Type="http://schemas.openxmlformats.org/officeDocument/2006/relationships/hyperlink" Target="https://coveragetoolkit.org/participating-payers/" TargetMode="External"/><Relationship Id="rId48" Type="http://schemas.openxmlformats.org/officeDocument/2006/relationships/hyperlink" Target="https://coveragetoolkit.org/wp-content/uploads/2019/06/Barriers-and-Responses-FAQ-to-Coverage-of-the-National-DPP_2019_06_10.pdf" TargetMode="External"/><Relationship Id="rId56" Type="http://schemas.openxmlformats.org/officeDocument/2006/relationships/hyperlink" Target="https://coveragetoolkit.org/recruitment-referral-for-the-national-dpp-lifestyle-change-program/" TargetMode="External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hyperlink" Target="https://coveragetoolkit.org/case_commercial/?doing_wp_cron=1570208417.2360389232635498046875" TargetMode="External"/><Relationship Id="rId51" Type="http://schemas.openxmlformats.org/officeDocument/2006/relationships/hyperlink" Target="https://coveragetoolkit.org/participating-payers/" TargetMode="External"/><Relationship Id="rId3" Type="http://schemas.openxmlformats.org/officeDocument/2006/relationships/styles" Target="styles.xml"/><Relationship Id="rId12" Type="http://schemas.openxmlformats.org/officeDocument/2006/relationships/hyperlink" Target="https://nccd.cdc.gov/Toolkit/DiabetesBurden" TargetMode="External"/><Relationship Id="rId17" Type="http://schemas.openxmlformats.org/officeDocument/2006/relationships/hyperlink" Target="https://coveragetoolkit.org/cost-value-elements/" TargetMode="External"/><Relationship Id="rId25" Type="http://schemas.openxmlformats.org/officeDocument/2006/relationships/hyperlink" Target="https://coveragetoolkit.org/cost-value-elements/" TargetMode="External"/><Relationship Id="rId33" Type="http://schemas.openxmlformats.org/officeDocument/2006/relationships/image" Target="media/image2.jpg"/><Relationship Id="rId38" Type="http://schemas.openxmlformats.org/officeDocument/2006/relationships/image" Target="media/image5.jpg"/><Relationship Id="rId46" Type="http://schemas.openxmlformats.org/officeDocument/2006/relationships/hyperlink" Target="https://coveragetoolkit.org/wp-content/uploads/2020/10/Readiness-Assessment-for-Coverage-of-the-National-DPP_Part-One.pdf" TargetMode="External"/><Relationship Id="rId59" Type="http://schemas.openxmlformats.org/officeDocument/2006/relationships/image" Target="media/image9.png"/><Relationship Id="rId67" Type="http://schemas.openxmlformats.org/officeDocument/2006/relationships/footer" Target="footer3.xml"/><Relationship Id="rId20" Type="http://schemas.openxmlformats.org/officeDocument/2006/relationships/hyperlink" Target="https://www.cdc.gov/diabetes/prevention/requirements-recognition.htm" TargetMode="External"/><Relationship Id="rId41" Type="http://schemas.openxmlformats.org/officeDocument/2006/relationships/hyperlink" Target="https://coveragetoolkit.org/cost-value-elements/" TargetMode="External"/><Relationship Id="rId54" Type="http://schemas.openxmlformats.org/officeDocument/2006/relationships/hyperlink" Target="https://nationaldppcsc.cdc.gov/s/topic/0TOt000000001QcGAI/marketing-and-recruitment-for-the-national-dpp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cdc.gov/diabetes/library/socialmedia/infographics.html" TargetMode="External"/><Relationship Id="rId23" Type="http://schemas.openxmlformats.org/officeDocument/2006/relationships/hyperlink" Target="https://dprp.cdc.gov/Registry" TargetMode="External"/><Relationship Id="rId28" Type="http://schemas.openxmlformats.org/officeDocument/2006/relationships/hyperlink" Target="https://coveragetoolkit.org/participating-payers/" TargetMode="External"/><Relationship Id="rId36" Type="http://schemas.openxmlformats.org/officeDocument/2006/relationships/image" Target="media/image4.png"/><Relationship Id="rId49" Type="http://schemas.openxmlformats.org/officeDocument/2006/relationships/hyperlink" Target="https://coveragetoolkit.org/wp-content/uploads/2020/03/Pathway-to-Coverage-for-the-National-DPP_2019.12.5.pdf" TargetMode="External"/><Relationship Id="rId57" Type="http://schemas.openxmlformats.org/officeDocument/2006/relationships/image" Target="media/image7.png"/><Relationship Id="rId10" Type="http://schemas.openxmlformats.org/officeDocument/2006/relationships/hyperlink" Target="https://www.cdc.gov/diabetes/data/statistics-report/index.html" TargetMode="External"/><Relationship Id="rId31" Type="http://schemas.openxmlformats.org/officeDocument/2006/relationships/hyperlink" Target="https://coveragetoolkit.org/cost-value-elements/" TargetMode="External"/><Relationship Id="rId44" Type="http://schemas.openxmlformats.org/officeDocument/2006/relationships/hyperlink" Target="https://www.cdc.gov/diabetes/prevention/testimonials-participants.html" TargetMode="External"/><Relationship Id="rId52" Type="http://schemas.openxmlformats.org/officeDocument/2006/relationships/hyperlink" Target="https://coveragetoolkit.org/commercial-plans/commercial-plans-employers/" TargetMode="External"/><Relationship Id="rId60" Type="http://schemas.openxmlformats.org/officeDocument/2006/relationships/hyperlink" Target="https://coveragetoolkit.org/commercial-plans/commercial-plans-employers/" TargetMode="External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coveragetoolkit.org/case_commercial/" TargetMode="External"/><Relationship Id="rId13" Type="http://schemas.openxmlformats.org/officeDocument/2006/relationships/hyperlink" Target="https://coveragetoolkit.org/cost-value-elements/" TargetMode="External"/><Relationship Id="rId18" Type="http://schemas.openxmlformats.org/officeDocument/2006/relationships/hyperlink" Target="https://www.cdc.gov/diabetes/prevention/index.html" TargetMode="External"/><Relationship Id="rId39" Type="http://schemas.openxmlformats.org/officeDocument/2006/relationships/hyperlink" Target="https://coveragetoolkit.org/cost-value-elements/" TargetMode="External"/><Relationship Id="rId34" Type="http://schemas.openxmlformats.org/officeDocument/2006/relationships/image" Target="media/image3.png"/><Relationship Id="rId50" Type="http://schemas.openxmlformats.org/officeDocument/2006/relationships/hyperlink" Target="https://coveragetoolkit.org/cost-value-elements/" TargetMode="External"/><Relationship Id="rId55" Type="http://schemas.openxmlformats.org/officeDocument/2006/relationships/hyperlink" Target="https://www.adcouncil.org/campaign/type-2-diabetes-prevention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NACDD-Theme">
  <a:themeElements>
    <a:clrScheme name="Custom 2">
      <a:dk1>
        <a:sysClr val="windowText" lastClr="000000"/>
      </a:dk1>
      <a:lt1>
        <a:sysClr val="window" lastClr="FFFFFF"/>
      </a:lt1>
      <a:dk2>
        <a:srgbClr val="165C7D"/>
      </a:dk2>
      <a:lt2>
        <a:srgbClr val="C5D6E1"/>
      </a:lt2>
      <a:accent1>
        <a:srgbClr val="0057B1"/>
      </a:accent1>
      <a:accent2>
        <a:srgbClr val="00B14D"/>
      </a:accent2>
      <a:accent3>
        <a:srgbClr val="A4D659"/>
      </a:accent3>
      <a:accent4>
        <a:srgbClr val="D50032"/>
      </a:accent4>
      <a:accent5>
        <a:srgbClr val="7C878E"/>
      </a:accent5>
      <a:accent6>
        <a:srgbClr val="FFB25B"/>
      </a:accent6>
      <a:hlink>
        <a:srgbClr val="0070C0"/>
      </a:hlink>
      <a:folHlink>
        <a:srgbClr val="7C878E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8B0541-C003-494C-BC0C-537CE469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2473</Words>
  <Characters>14099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 Office User</dc:creator>
  <cp:keywords/>
  <dc:description/>
  <cp:lastModifiedBy>Angela Bowen</cp:lastModifiedBy>
  <cp:revision>6</cp:revision>
  <dcterms:created xsi:type="dcterms:W3CDTF">2022-07-25T20:55:00Z</dcterms:created>
  <dcterms:modified xsi:type="dcterms:W3CDTF">2022-08-19T04:20:00Z</dcterms:modified>
</cp:coreProperties>
</file>